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F5AA" w14:textId="39B8740C" w:rsidR="004E1DD6" w:rsidRPr="004E1DD6" w:rsidRDefault="004E1DD6" w:rsidP="004E1DD6">
      <w:pPr>
        <w:rPr>
          <w:b/>
          <w:bCs/>
          <w:sz w:val="32"/>
          <w:szCs w:val="32"/>
        </w:rPr>
      </w:pPr>
      <w:r w:rsidRPr="004E1DD6">
        <w:rPr>
          <w:rFonts w:hint="eastAsia"/>
          <w:b/>
          <w:bCs/>
          <w:sz w:val="32"/>
          <w:szCs w:val="32"/>
        </w:rPr>
        <w:t>I</w:t>
      </w:r>
      <w:r w:rsidRPr="004E1DD6">
        <w:rPr>
          <w:b/>
          <w:bCs/>
          <w:sz w:val="32"/>
          <w:szCs w:val="32"/>
        </w:rPr>
        <w:t>RIS</w:t>
      </w:r>
    </w:p>
    <w:p w14:paraId="2120FB8B" w14:textId="1748A948" w:rsidR="004E1DD6" w:rsidRPr="00981EE5" w:rsidRDefault="004E1DD6" w:rsidP="004E1DD6">
      <w:pPr>
        <w:rPr>
          <w:b/>
          <w:bCs/>
          <w:sz w:val="26"/>
          <w:szCs w:val="26"/>
        </w:rPr>
      </w:pPr>
      <w:r w:rsidRPr="004E1DD6">
        <w:rPr>
          <w:b/>
          <w:bCs/>
          <w:sz w:val="26"/>
          <w:szCs w:val="26"/>
        </w:rPr>
        <w:t xml:space="preserve">Rupture du </w:t>
      </w:r>
      <w:proofErr w:type="spellStart"/>
      <w:r w:rsidRPr="004E1DD6">
        <w:rPr>
          <w:b/>
          <w:bCs/>
          <w:sz w:val="26"/>
          <w:szCs w:val="26"/>
        </w:rPr>
        <w:t>contrat</w:t>
      </w:r>
      <w:proofErr w:type="spellEnd"/>
      <w:r w:rsidRPr="004E1DD6">
        <w:rPr>
          <w:b/>
          <w:bCs/>
          <w:sz w:val="26"/>
          <w:szCs w:val="26"/>
        </w:rPr>
        <w:t xml:space="preserve"> sur les sous-</w:t>
      </w:r>
      <w:proofErr w:type="spellStart"/>
      <w:r w:rsidRPr="004E1DD6">
        <w:rPr>
          <w:b/>
          <w:bCs/>
          <w:sz w:val="26"/>
          <w:szCs w:val="26"/>
        </w:rPr>
        <w:t>marins</w:t>
      </w:r>
      <w:proofErr w:type="spellEnd"/>
      <w:r w:rsidRPr="004E1DD6">
        <w:rPr>
          <w:b/>
          <w:bCs/>
          <w:sz w:val="26"/>
          <w:szCs w:val="26"/>
        </w:rPr>
        <w:t xml:space="preserve"> </w:t>
      </w:r>
      <w:proofErr w:type="spellStart"/>
      <w:proofErr w:type="gramStart"/>
      <w:r w:rsidRPr="004E1DD6">
        <w:rPr>
          <w:b/>
          <w:bCs/>
          <w:sz w:val="26"/>
          <w:szCs w:val="26"/>
        </w:rPr>
        <w:t>australiens</w:t>
      </w:r>
      <w:proofErr w:type="spellEnd"/>
      <w:r w:rsidRPr="004E1DD6">
        <w:rPr>
          <w:b/>
          <w:bCs/>
          <w:sz w:val="26"/>
          <w:szCs w:val="26"/>
        </w:rPr>
        <w:t xml:space="preserve"> :</w:t>
      </w:r>
      <w:proofErr w:type="gramEnd"/>
      <w:r w:rsidRPr="004E1DD6">
        <w:rPr>
          <w:b/>
          <w:bCs/>
          <w:sz w:val="26"/>
          <w:szCs w:val="26"/>
        </w:rPr>
        <w:t xml:space="preserve"> </w:t>
      </w:r>
      <w:proofErr w:type="spellStart"/>
      <w:r w:rsidRPr="004E1DD6">
        <w:rPr>
          <w:b/>
          <w:bCs/>
          <w:sz w:val="26"/>
          <w:szCs w:val="26"/>
        </w:rPr>
        <w:t>quelles</w:t>
      </w:r>
      <w:proofErr w:type="spellEnd"/>
      <w:r w:rsidRPr="004E1DD6">
        <w:rPr>
          <w:b/>
          <w:bCs/>
          <w:sz w:val="26"/>
          <w:szCs w:val="26"/>
        </w:rPr>
        <w:t xml:space="preserve"> </w:t>
      </w:r>
      <w:proofErr w:type="spellStart"/>
      <w:r w:rsidRPr="004E1DD6">
        <w:rPr>
          <w:b/>
          <w:bCs/>
          <w:sz w:val="26"/>
          <w:szCs w:val="26"/>
        </w:rPr>
        <w:t>conséquences</w:t>
      </w:r>
      <w:proofErr w:type="spellEnd"/>
      <w:r w:rsidRPr="004E1DD6">
        <w:rPr>
          <w:b/>
          <w:bCs/>
          <w:sz w:val="26"/>
          <w:szCs w:val="26"/>
        </w:rPr>
        <w:t xml:space="preserve"> pour </w:t>
      </w:r>
      <w:proofErr w:type="spellStart"/>
      <w:r w:rsidRPr="004E1DD6">
        <w:rPr>
          <w:b/>
          <w:bCs/>
          <w:sz w:val="26"/>
          <w:szCs w:val="26"/>
        </w:rPr>
        <w:t>l’industrie</w:t>
      </w:r>
      <w:proofErr w:type="spellEnd"/>
      <w:r w:rsidRPr="004E1DD6">
        <w:rPr>
          <w:b/>
          <w:bCs/>
          <w:sz w:val="26"/>
          <w:szCs w:val="26"/>
        </w:rPr>
        <w:t xml:space="preserve"> </w:t>
      </w:r>
      <w:proofErr w:type="spellStart"/>
      <w:r w:rsidRPr="004E1DD6">
        <w:rPr>
          <w:b/>
          <w:bCs/>
          <w:sz w:val="26"/>
          <w:szCs w:val="26"/>
        </w:rPr>
        <w:t>française</w:t>
      </w:r>
      <w:proofErr w:type="spellEnd"/>
      <w:r w:rsidRPr="004E1DD6">
        <w:rPr>
          <w:b/>
          <w:bCs/>
          <w:sz w:val="26"/>
          <w:szCs w:val="26"/>
        </w:rPr>
        <w:t xml:space="preserve"> ?</w:t>
      </w:r>
    </w:p>
    <w:p w14:paraId="21885523" w14:textId="0539D90E" w:rsidR="004E1DD6" w:rsidRPr="004E1DD6" w:rsidRDefault="004E1DD6" w:rsidP="004E1DD6">
      <w:pPr>
        <w:rPr>
          <w:b/>
          <w:bCs/>
        </w:rPr>
      </w:pPr>
      <w:r w:rsidRPr="00981EE5">
        <w:rPr>
          <w:rFonts w:hint="eastAsia"/>
          <w:b/>
          <w:bCs/>
        </w:rPr>
        <w:t>(</w:t>
      </w:r>
      <w:r w:rsidRPr="00981EE5">
        <w:rPr>
          <w:b/>
          <w:bCs/>
        </w:rPr>
        <w:t>https://www.iris-france.org/160439-rupture-du-contrat-sur-les-sous-marins-australiens-quelles-consequences-pour-lindustrie-francaise/)</w:t>
      </w:r>
    </w:p>
    <w:p w14:paraId="5E0926FC" w14:textId="77777777" w:rsidR="004E1DD6" w:rsidRDefault="004E1DD6"/>
    <w:p w14:paraId="52ED59C6" w14:textId="2A665CF9" w:rsidR="004E1DD6" w:rsidRDefault="004E1DD6">
      <w:pPr>
        <w:rPr>
          <w:rFonts w:hint="eastAsia"/>
        </w:rPr>
      </w:pPr>
      <w:proofErr w:type="spellStart"/>
      <w:r w:rsidRPr="004E1DD6">
        <w:t>L’offre</w:t>
      </w:r>
      <w:proofErr w:type="spellEnd"/>
      <w:r w:rsidRPr="004E1DD6">
        <w:t xml:space="preserve"> </w:t>
      </w:r>
      <w:proofErr w:type="spellStart"/>
      <w:r w:rsidRPr="004E1DD6">
        <w:t>américano-britannique</w:t>
      </w:r>
      <w:proofErr w:type="spellEnd"/>
      <w:r w:rsidRPr="004E1DD6">
        <w:t xml:space="preserve"> laisse </w:t>
      </w:r>
      <w:proofErr w:type="spellStart"/>
      <w:r w:rsidRPr="004E1DD6">
        <w:t>en</w:t>
      </w:r>
      <w:proofErr w:type="spellEnd"/>
      <w:r w:rsidRPr="004E1DD6">
        <w:t xml:space="preserve"> </w:t>
      </w:r>
      <w:proofErr w:type="spellStart"/>
      <w:r w:rsidRPr="004E1DD6">
        <w:t>réalité</w:t>
      </w:r>
      <w:proofErr w:type="spellEnd"/>
      <w:r w:rsidRPr="004E1DD6">
        <w:t xml:space="preserve"> </w:t>
      </w:r>
      <w:proofErr w:type="spellStart"/>
      <w:r w:rsidRPr="004E1DD6">
        <w:t>perplexe</w:t>
      </w:r>
      <w:proofErr w:type="spellEnd"/>
      <w:r w:rsidRPr="004E1DD6">
        <w:t xml:space="preserve"> sur </w:t>
      </w:r>
      <w:proofErr w:type="spellStart"/>
      <w:r w:rsidRPr="004E1DD6">
        <w:t>plusieurs</w:t>
      </w:r>
      <w:proofErr w:type="spellEnd"/>
      <w:r w:rsidRPr="004E1DD6">
        <w:t xml:space="preserve"> points.</w:t>
      </w:r>
    </w:p>
    <w:p w14:paraId="56E8A1B6" w14:textId="34098A62" w:rsidR="004E1DD6" w:rsidRDefault="004E1DD6" w:rsidP="004E1DD6">
      <w:pPr>
        <w:rPr>
          <w:rFonts w:hint="eastAsia"/>
        </w:rPr>
      </w:pPr>
      <w:proofErr w:type="spellStart"/>
      <w:r>
        <w:t>En</w:t>
      </w:r>
      <w:proofErr w:type="spellEnd"/>
      <w:r>
        <w:t xml:space="preserve"> premier lieu, </w:t>
      </w:r>
      <w:proofErr w:type="spellStart"/>
      <w:r>
        <w:t>une</w:t>
      </w:r>
      <w:proofErr w:type="spellEnd"/>
      <w:r>
        <w:t xml:space="preserve"> des conditions que </w:t>
      </w:r>
      <w:proofErr w:type="spellStart"/>
      <w:r>
        <w:t>devait</w:t>
      </w:r>
      <w:proofErr w:type="spellEnd"/>
      <w:r>
        <w:t xml:space="preserve"> </w:t>
      </w:r>
      <w:proofErr w:type="spellStart"/>
      <w:r>
        <w:t>remplir</w:t>
      </w:r>
      <w:proofErr w:type="spellEnd"/>
      <w:r>
        <w:t xml:space="preserve"> Naval Group pour </w:t>
      </w:r>
      <w:proofErr w:type="spellStart"/>
      <w:r>
        <w:t>gagner</w:t>
      </w:r>
      <w:proofErr w:type="spellEnd"/>
      <w:r>
        <w:t xml:space="preserve"> le </w:t>
      </w:r>
      <w:proofErr w:type="spellStart"/>
      <w:r>
        <w:t>contrat</w:t>
      </w:r>
      <w:proofErr w:type="spellEnd"/>
      <w:r>
        <w:t xml:space="preserve"> </w:t>
      </w:r>
      <w:proofErr w:type="spellStart"/>
      <w:r>
        <w:t>australien</w:t>
      </w:r>
      <w:proofErr w:type="spellEnd"/>
      <w:r>
        <w:t xml:space="preserve"> </w:t>
      </w:r>
      <w:proofErr w:type="spellStart"/>
      <w:r>
        <w:t>était</w:t>
      </w:r>
      <w:proofErr w:type="spellEnd"/>
      <w:r>
        <w:t xml:space="preserve"> que les bateaux </w:t>
      </w:r>
      <w:proofErr w:type="spellStart"/>
      <w:r>
        <w:t>soient</w:t>
      </w:r>
      <w:proofErr w:type="spellEnd"/>
      <w:r>
        <w:t xml:space="preserve"> </w:t>
      </w:r>
      <w:proofErr w:type="spellStart"/>
      <w:r>
        <w:t>construits</w:t>
      </w:r>
      <w:proofErr w:type="spellEnd"/>
      <w:r>
        <w:t xml:space="preserve"> </w:t>
      </w:r>
      <w:proofErr w:type="spellStart"/>
      <w:r>
        <w:t>en</w:t>
      </w:r>
      <w:proofErr w:type="spellEnd"/>
      <w:r>
        <w:t xml:space="preserve"> </w:t>
      </w:r>
      <w:proofErr w:type="spellStart"/>
      <w:r>
        <w:t>Australie</w:t>
      </w:r>
      <w:proofErr w:type="spellEnd"/>
      <w:r>
        <w:t xml:space="preserve">. </w:t>
      </w:r>
      <w:proofErr w:type="spellStart"/>
      <w:r>
        <w:t>L’objectif</w:t>
      </w:r>
      <w:proofErr w:type="spellEnd"/>
      <w:r>
        <w:t xml:space="preserve"> </w:t>
      </w:r>
      <w:proofErr w:type="spellStart"/>
      <w:r>
        <w:t>était</w:t>
      </w:r>
      <w:proofErr w:type="spellEnd"/>
      <w:r>
        <w:t xml:space="preserve"> de </w:t>
      </w:r>
      <w:proofErr w:type="spellStart"/>
      <w:r>
        <w:t>rebâtir</w:t>
      </w:r>
      <w:proofErr w:type="spellEnd"/>
      <w:r>
        <w:t xml:space="preserve"> de A à Z </w:t>
      </w:r>
      <w:proofErr w:type="spellStart"/>
      <w:r>
        <w:t>une</w:t>
      </w:r>
      <w:proofErr w:type="spellEnd"/>
      <w:r>
        <w:t xml:space="preserve"> </w:t>
      </w:r>
      <w:proofErr w:type="spellStart"/>
      <w:r>
        <w:t>capacité</w:t>
      </w:r>
      <w:proofErr w:type="spellEnd"/>
      <w:r>
        <w:t xml:space="preserve"> </w:t>
      </w:r>
      <w:proofErr w:type="spellStart"/>
      <w:r>
        <w:t>australienne</w:t>
      </w:r>
      <w:proofErr w:type="spellEnd"/>
      <w:r>
        <w:t xml:space="preserve"> dans le </w:t>
      </w:r>
      <w:proofErr w:type="spellStart"/>
      <w:r>
        <w:t>domaine</w:t>
      </w:r>
      <w:proofErr w:type="spellEnd"/>
      <w:r>
        <w:t xml:space="preserve"> de </w:t>
      </w:r>
      <w:proofErr w:type="spellStart"/>
      <w:r>
        <w:t>l’industrie</w:t>
      </w:r>
      <w:proofErr w:type="spellEnd"/>
      <w:r>
        <w:t xml:space="preserve"> </w:t>
      </w:r>
      <w:proofErr w:type="spellStart"/>
      <w:r>
        <w:t>navale</w:t>
      </w:r>
      <w:proofErr w:type="spellEnd"/>
      <w:r>
        <w:t xml:space="preserve"> dans la </w:t>
      </w:r>
      <w:proofErr w:type="spellStart"/>
      <w:r>
        <w:t>région</w:t>
      </w:r>
      <w:proofErr w:type="spellEnd"/>
      <w:r>
        <w:t xml:space="preserve"> Sud de </w:t>
      </w:r>
      <w:proofErr w:type="spellStart"/>
      <w:r>
        <w:t>l’Australie</w:t>
      </w:r>
      <w:proofErr w:type="spellEnd"/>
      <w:r>
        <w:t xml:space="preserve"> et Naval Group </w:t>
      </w:r>
      <w:proofErr w:type="spellStart"/>
      <w:r>
        <w:t>avait</w:t>
      </w:r>
      <w:proofErr w:type="spellEnd"/>
      <w:r>
        <w:t xml:space="preserve"> </w:t>
      </w:r>
      <w:proofErr w:type="spellStart"/>
      <w:r>
        <w:t>accepté</w:t>
      </w:r>
      <w:proofErr w:type="spellEnd"/>
      <w:r>
        <w:t xml:space="preserve"> que 60% de la </w:t>
      </w:r>
      <w:proofErr w:type="spellStart"/>
      <w:r>
        <w:t>valeur</w:t>
      </w:r>
      <w:proofErr w:type="spellEnd"/>
      <w:r>
        <w:t xml:space="preserve"> du </w:t>
      </w:r>
      <w:proofErr w:type="spellStart"/>
      <w:r>
        <w:t>contrat</w:t>
      </w:r>
      <w:proofErr w:type="spellEnd"/>
      <w:r>
        <w:t xml:space="preserve"> – environ 20 milliards </w:t>
      </w:r>
      <w:proofErr w:type="spellStart"/>
      <w:r>
        <w:t>d’euros</w:t>
      </w:r>
      <w:proofErr w:type="spellEnd"/>
      <w:r>
        <w:t xml:space="preserve"> – </w:t>
      </w:r>
      <w:proofErr w:type="spellStart"/>
      <w:r>
        <w:t>soient</w:t>
      </w:r>
      <w:proofErr w:type="spellEnd"/>
      <w:r>
        <w:t xml:space="preserve"> </w:t>
      </w:r>
      <w:proofErr w:type="spellStart"/>
      <w:r>
        <w:t>dépensés</w:t>
      </w:r>
      <w:proofErr w:type="spellEnd"/>
      <w:r>
        <w:t xml:space="preserve"> </w:t>
      </w:r>
      <w:proofErr w:type="spellStart"/>
      <w:r>
        <w:t>en</w:t>
      </w:r>
      <w:proofErr w:type="spellEnd"/>
      <w:r>
        <w:t xml:space="preserve"> </w:t>
      </w:r>
      <w:proofErr w:type="spellStart"/>
      <w:r>
        <w:t>Australie</w:t>
      </w:r>
      <w:proofErr w:type="spellEnd"/>
      <w:r>
        <w:t xml:space="preserve">. </w:t>
      </w:r>
      <w:proofErr w:type="spellStart"/>
      <w:r>
        <w:t>C’était</w:t>
      </w:r>
      <w:proofErr w:type="spellEnd"/>
      <w:r>
        <w:t xml:space="preserve"> un </w:t>
      </w:r>
      <w:proofErr w:type="spellStart"/>
      <w:r>
        <w:t>objectif</w:t>
      </w:r>
      <w:proofErr w:type="spellEnd"/>
      <w:r>
        <w:t xml:space="preserve"> </w:t>
      </w:r>
      <w:proofErr w:type="spellStart"/>
      <w:r>
        <w:t>très</w:t>
      </w:r>
      <w:proofErr w:type="spellEnd"/>
      <w:r>
        <w:t xml:space="preserve"> </w:t>
      </w:r>
      <w:proofErr w:type="spellStart"/>
      <w:r>
        <w:t>ambitieux</w:t>
      </w:r>
      <w:proofErr w:type="spellEnd"/>
      <w:r>
        <w:t xml:space="preserve"> à </w:t>
      </w:r>
      <w:proofErr w:type="spellStart"/>
      <w:r>
        <w:t>atteindre</w:t>
      </w:r>
      <w:proofErr w:type="spellEnd"/>
      <w:r>
        <w:t xml:space="preserve">. De </w:t>
      </w:r>
      <w:proofErr w:type="spellStart"/>
      <w:r>
        <w:t>ce</w:t>
      </w:r>
      <w:proofErr w:type="spellEnd"/>
      <w:r>
        <w:t xml:space="preserve"> </w:t>
      </w:r>
      <w:proofErr w:type="spellStart"/>
      <w:r>
        <w:t>fait</w:t>
      </w:r>
      <w:proofErr w:type="spellEnd"/>
      <w:r>
        <w:t xml:space="preserve">, on </w:t>
      </w:r>
      <w:proofErr w:type="spellStart"/>
      <w:r>
        <w:t>voit</w:t>
      </w:r>
      <w:proofErr w:type="spellEnd"/>
      <w:r>
        <w:t xml:space="preserve"> mal comment un </w:t>
      </w:r>
      <w:proofErr w:type="spellStart"/>
      <w:r>
        <w:t>tel</w:t>
      </w:r>
      <w:proofErr w:type="spellEnd"/>
      <w:r>
        <w:t xml:space="preserve"> </w:t>
      </w:r>
      <w:proofErr w:type="spellStart"/>
      <w:r>
        <w:t>objectif</w:t>
      </w:r>
      <w:proofErr w:type="spellEnd"/>
      <w:r>
        <w:t xml:space="preserve"> </w:t>
      </w:r>
      <w:proofErr w:type="spellStart"/>
      <w:r>
        <w:t>pourrait</w:t>
      </w:r>
      <w:proofErr w:type="spellEnd"/>
      <w:r>
        <w:t xml:space="preserve"> </w:t>
      </w:r>
      <w:proofErr w:type="spellStart"/>
      <w:r>
        <w:t>être</w:t>
      </w:r>
      <w:proofErr w:type="spellEnd"/>
      <w:r>
        <w:t xml:space="preserve"> </w:t>
      </w:r>
      <w:proofErr w:type="spellStart"/>
      <w:r>
        <w:t>atteint</w:t>
      </w:r>
      <w:proofErr w:type="spellEnd"/>
      <w:r>
        <w:t xml:space="preserve"> avec un sous-</w:t>
      </w:r>
      <w:proofErr w:type="spellStart"/>
      <w:r>
        <w:t>marin</w:t>
      </w:r>
      <w:proofErr w:type="spellEnd"/>
      <w:r>
        <w:t xml:space="preserve"> </w:t>
      </w:r>
      <w:proofErr w:type="spellStart"/>
      <w:r>
        <w:t>américain</w:t>
      </w:r>
      <w:proofErr w:type="spellEnd"/>
      <w:r>
        <w:t xml:space="preserve"> à propulsion </w:t>
      </w:r>
      <w:proofErr w:type="spellStart"/>
      <w:r>
        <w:t>nucléaire</w:t>
      </w:r>
      <w:proofErr w:type="spellEnd"/>
      <w:r>
        <w:t xml:space="preserve"> à la </w:t>
      </w:r>
      <w:proofErr w:type="spellStart"/>
      <w:r>
        <w:t>technologie</w:t>
      </w:r>
      <w:proofErr w:type="spellEnd"/>
      <w:r>
        <w:t xml:space="preserve"> plus sensible que le sous-</w:t>
      </w:r>
      <w:proofErr w:type="spellStart"/>
      <w:r>
        <w:t>marin</w:t>
      </w:r>
      <w:proofErr w:type="spellEnd"/>
      <w:r>
        <w:t xml:space="preserve"> </w:t>
      </w:r>
      <w:proofErr w:type="spellStart"/>
      <w:r>
        <w:t>français</w:t>
      </w:r>
      <w:proofErr w:type="spellEnd"/>
      <w:r>
        <w:t xml:space="preserve">, et </w:t>
      </w:r>
      <w:proofErr w:type="spellStart"/>
      <w:r>
        <w:t>en</w:t>
      </w:r>
      <w:proofErr w:type="spellEnd"/>
      <w:r>
        <w:t xml:space="preserve"> plus </w:t>
      </w:r>
      <w:proofErr w:type="spellStart"/>
      <w:r>
        <w:t>couvert</w:t>
      </w:r>
      <w:proofErr w:type="spellEnd"/>
      <w:r>
        <w:t xml:space="preserve"> </w:t>
      </w:r>
      <w:proofErr w:type="spellStart"/>
      <w:r>
        <w:t>par</w:t>
      </w:r>
      <w:proofErr w:type="spellEnd"/>
      <w:r>
        <w:t xml:space="preserve"> la </w:t>
      </w:r>
      <w:proofErr w:type="spellStart"/>
      <w:r>
        <w:t>législation</w:t>
      </w:r>
      <w:proofErr w:type="spellEnd"/>
      <w:r>
        <w:t xml:space="preserve"> </w:t>
      </w:r>
      <w:proofErr w:type="spellStart"/>
      <w:r>
        <w:t>américaine</w:t>
      </w:r>
      <w:proofErr w:type="spellEnd"/>
      <w:r>
        <w:t xml:space="preserve"> ITAR, </w:t>
      </w:r>
      <w:proofErr w:type="spellStart"/>
      <w:r>
        <w:t>très</w:t>
      </w:r>
      <w:proofErr w:type="spellEnd"/>
      <w:r>
        <w:t xml:space="preserve"> restrictive sur les </w:t>
      </w:r>
      <w:proofErr w:type="spellStart"/>
      <w:r>
        <w:t>transferts</w:t>
      </w:r>
      <w:proofErr w:type="spellEnd"/>
      <w:r>
        <w:t xml:space="preserve"> de </w:t>
      </w:r>
      <w:proofErr w:type="spellStart"/>
      <w:r>
        <w:t>technologie</w:t>
      </w:r>
      <w:proofErr w:type="spellEnd"/>
      <w:r>
        <w:t>.</w:t>
      </w:r>
    </w:p>
    <w:p w14:paraId="082560D6" w14:textId="0BA8093A" w:rsidR="004E1DD6" w:rsidRDefault="004E1DD6" w:rsidP="004E1DD6">
      <w:proofErr w:type="spellStart"/>
      <w:r>
        <w:t>En</w:t>
      </w:r>
      <w:proofErr w:type="spellEnd"/>
      <w:r>
        <w:t xml:space="preserve"> second lieu, on </w:t>
      </w:r>
      <w:proofErr w:type="spellStart"/>
      <w:r>
        <w:t>voit</w:t>
      </w:r>
      <w:proofErr w:type="spellEnd"/>
      <w:r>
        <w:t xml:space="preserve"> mal les </w:t>
      </w:r>
      <w:proofErr w:type="spellStart"/>
      <w:r>
        <w:t>Américains</w:t>
      </w:r>
      <w:proofErr w:type="spellEnd"/>
      <w:r>
        <w:t xml:space="preserve"> </w:t>
      </w:r>
      <w:proofErr w:type="spellStart"/>
      <w:r>
        <w:t>ou</w:t>
      </w:r>
      <w:proofErr w:type="spellEnd"/>
      <w:r>
        <w:t xml:space="preserve"> les </w:t>
      </w:r>
      <w:proofErr w:type="spellStart"/>
      <w:r>
        <w:t>Britanniques</w:t>
      </w:r>
      <w:proofErr w:type="spellEnd"/>
      <w:r>
        <w:t xml:space="preserve"> </w:t>
      </w:r>
      <w:proofErr w:type="spellStart"/>
      <w:r>
        <w:t>développer</w:t>
      </w:r>
      <w:proofErr w:type="spellEnd"/>
      <w:r>
        <w:t xml:space="preserve"> un sous-</w:t>
      </w:r>
      <w:proofErr w:type="spellStart"/>
      <w:r>
        <w:t>marin</w:t>
      </w:r>
      <w:proofErr w:type="spellEnd"/>
      <w:r>
        <w:t xml:space="preserve"> </w:t>
      </w:r>
      <w:proofErr w:type="spellStart"/>
      <w:r>
        <w:t>spécifique</w:t>
      </w:r>
      <w:proofErr w:type="spellEnd"/>
      <w:r>
        <w:t xml:space="preserve"> pour les </w:t>
      </w:r>
      <w:proofErr w:type="spellStart"/>
      <w:r>
        <w:t>Australiens</w:t>
      </w:r>
      <w:proofErr w:type="spellEnd"/>
      <w:r>
        <w:t xml:space="preserve">. On </w:t>
      </w:r>
      <w:proofErr w:type="spellStart"/>
      <w:r>
        <w:t>prendra</w:t>
      </w:r>
      <w:proofErr w:type="spellEnd"/>
      <w:r>
        <w:t xml:space="preserve"> </w:t>
      </w:r>
      <w:proofErr w:type="spellStart"/>
      <w:r>
        <w:t>donc</w:t>
      </w:r>
      <w:proofErr w:type="spellEnd"/>
      <w:r>
        <w:t xml:space="preserve"> </w:t>
      </w:r>
      <w:proofErr w:type="spellStart"/>
      <w:r>
        <w:t>soit</w:t>
      </w:r>
      <w:proofErr w:type="spellEnd"/>
      <w:r>
        <w:t xml:space="preserve"> le design de la Virginia Class </w:t>
      </w:r>
      <w:proofErr w:type="spellStart"/>
      <w:r>
        <w:t>américaine</w:t>
      </w:r>
      <w:proofErr w:type="spellEnd"/>
      <w:r>
        <w:t xml:space="preserve"> </w:t>
      </w:r>
      <w:proofErr w:type="spellStart"/>
      <w:r>
        <w:t>ou</w:t>
      </w:r>
      <w:proofErr w:type="spellEnd"/>
      <w:r>
        <w:t xml:space="preserve"> de </w:t>
      </w:r>
      <w:proofErr w:type="spellStart"/>
      <w:r>
        <w:t>l’Astute</w:t>
      </w:r>
      <w:proofErr w:type="spellEnd"/>
      <w:r>
        <w:t xml:space="preserve"> </w:t>
      </w:r>
      <w:proofErr w:type="spellStart"/>
      <w:r>
        <w:t>britannique</w:t>
      </w:r>
      <w:proofErr w:type="spellEnd"/>
      <w:r>
        <w:t xml:space="preserve">. Ce </w:t>
      </w:r>
      <w:proofErr w:type="spellStart"/>
      <w:r>
        <w:t>sont</w:t>
      </w:r>
      <w:proofErr w:type="spellEnd"/>
      <w:r>
        <w:t xml:space="preserve"> de </w:t>
      </w:r>
      <w:proofErr w:type="spellStart"/>
      <w:r>
        <w:t>très</w:t>
      </w:r>
      <w:proofErr w:type="spellEnd"/>
      <w:r>
        <w:t xml:space="preserve"> </w:t>
      </w:r>
      <w:proofErr w:type="spellStart"/>
      <w:r>
        <w:t>gros</w:t>
      </w:r>
      <w:proofErr w:type="spellEnd"/>
      <w:r>
        <w:t xml:space="preserve"> sous-</w:t>
      </w:r>
      <w:proofErr w:type="spellStart"/>
      <w:r>
        <w:t>marins</w:t>
      </w:r>
      <w:proofErr w:type="spellEnd"/>
      <w:r>
        <w:t xml:space="preserve"> </w:t>
      </w:r>
      <w:proofErr w:type="spellStart"/>
      <w:r>
        <w:t>d’environ</w:t>
      </w:r>
      <w:proofErr w:type="spellEnd"/>
      <w:r>
        <w:t xml:space="preserve"> 7 500 </w:t>
      </w:r>
      <w:proofErr w:type="spellStart"/>
      <w:r>
        <w:t>tonnes</w:t>
      </w:r>
      <w:proofErr w:type="spellEnd"/>
      <w:r>
        <w:t xml:space="preserve">, </w:t>
      </w:r>
      <w:proofErr w:type="spellStart"/>
      <w:r>
        <w:t>alors</w:t>
      </w:r>
      <w:proofErr w:type="spellEnd"/>
      <w:r>
        <w:t xml:space="preserve"> que le Barracuda </w:t>
      </w:r>
      <w:proofErr w:type="spellStart"/>
      <w:r>
        <w:t>français</w:t>
      </w:r>
      <w:proofErr w:type="spellEnd"/>
      <w:r>
        <w:t xml:space="preserve"> fait 5 000 </w:t>
      </w:r>
      <w:proofErr w:type="spellStart"/>
      <w:r>
        <w:t>tonnes</w:t>
      </w:r>
      <w:proofErr w:type="spellEnd"/>
      <w:r>
        <w:t xml:space="preserve"> et </w:t>
      </w:r>
      <w:proofErr w:type="spellStart"/>
      <w:r>
        <w:t>sa</w:t>
      </w:r>
      <w:proofErr w:type="spellEnd"/>
      <w:r>
        <w:t xml:space="preserve"> version </w:t>
      </w:r>
      <w:proofErr w:type="spellStart"/>
      <w:r>
        <w:t>australienne</w:t>
      </w:r>
      <w:proofErr w:type="spellEnd"/>
      <w:r>
        <w:t xml:space="preserve"> </w:t>
      </w:r>
      <w:proofErr w:type="spellStart"/>
      <w:r>
        <w:t>devait</w:t>
      </w:r>
      <w:proofErr w:type="spellEnd"/>
      <w:r>
        <w:t xml:space="preserve"> </w:t>
      </w:r>
      <w:proofErr w:type="spellStart"/>
      <w:r>
        <w:t>avoisiner</w:t>
      </w:r>
      <w:proofErr w:type="spellEnd"/>
      <w:r>
        <w:t xml:space="preserve"> les 4 000 </w:t>
      </w:r>
      <w:proofErr w:type="spellStart"/>
      <w:r>
        <w:t>tonnes</w:t>
      </w:r>
      <w:proofErr w:type="spellEnd"/>
      <w:r>
        <w:t xml:space="preserve">. À tout </w:t>
      </w:r>
      <w:proofErr w:type="spellStart"/>
      <w:r>
        <w:t>ceci</w:t>
      </w:r>
      <w:proofErr w:type="spellEnd"/>
      <w:r>
        <w:t xml:space="preserve">, il faut </w:t>
      </w:r>
      <w:proofErr w:type="spellStart"/>
      <w:r>
        <w:t>ajouter</w:t>
      </w:r>
      <w:proofErr w:type="spellEnd"/>
      <w:r>
        <w:t xml:space="preserve"> que les </w:t>
      </w:r>
      <w:proofErr w:type="spellStart"/>
      <w:r>
        <w:t>Britanniques</w:t>
      </w:r>
      <w:proofErr w:type="spellEnd"/>
      <w:r>
        <w:t xml:space="preserve"> </w:t>
      </w:r>
      <w:proofErr w:type="spellStart"/>
      <w:r>
        <w:t>ont</w:t>
      </w:r>
      <w:proofErr w:type="spellEnd"/>
      <w:r>
        <w:t xml:space="preserve"> </w:t>
      </w:r>
      <w:proofErr w:type="spellStart"/>
      <w:r>
        <w:t>connu</w:t>
      </w:r>
      <w:proofErr w:type="spellEnd"/>
      <w:r>
        <w:t xml:space="preserve"> de multiples retards et </w:t>
      </w:r>
      <w:proofErr w:type="spellStart"/>
      <w:r>
        <w:t>surcoûts</w:t>
      </w:r>
      <w:proofErr w:type="spellEnd"/>
      <w:r>
        <w:t xml:space="preserve"> sur </w:t>
      </w:r>
      <w:proofErr w:type="spellStart"/>
      <w:r>
        <w:t>leurs</w:t>
      </w:r>
      <w:proofErr w:type="spellEnd"/>
      <w:r>
        <w:t xml:space="preserve"> sous-</w:t>
      </w:r>
      <w:proofErr w:type="spellStart"/>
      <w:r>
        <w:t>marins</w:t>
      </w:r>
      <w:proofErr w:type="spellEnd"/>
      <w:r>
        <w:t xml:space="preserve"> Astute, </w:t>
      </w:r>
      <w:proofErr w:type="spellStart"/>
      <w:r>
        <w:t>qu’ils</w:t>
      </w:r>
      <w:proofErr w:type="spellEnd"/>
      <w:r>
        <w:t xml:space="preserve"> n</w:t>
      </w:r>
      <w:r>
        <w:rPr>
          <w:rFonts w:hint="eastAsia"/>
        </w:rPr>
        <w:t>’</w:t>
      </w:r>
      <w:proofErr w:type="spellStart"/>
      <w:r>
        <w:t>ont</w:t>
      </w:r>
      <w:proofErr w:type="spellEnd"/>
      <w:r>
        <w:t xml:space="preserve"> </w:t>
      </w:r>
      <w:proofErr w:type="spellStart"/>
      <w:r>
        <w:t>pu</w:t>
      </w:r>
      <w:proofErr w:type="spellEnd"/>
      <w:r>
        <w:t xml:space="preserve"> </w:t>
      </w:r>
      <w:proofErr w:type="spellStart"/>
      <w:r>
        <w:t>terminer</w:t>
      </w:r>
      <w:proofErr w:type="spellEnd"/>
      <w:r>
        <w:t xml:space="preserve"> de </w:t>
      </w:r>
      <w:proofErr w:type="spellStart"/>
      <w:r>
        <w:t>développer</w:t>
      </w:r>
      <w:proofErr w:type="spellEnd"/>
      <w:r>
        <w:t xml:space="preserve"> </w:t>
      </w:r>
      <w:proofErr w:type="spellStart"/>
      <w:r>
        <w:t>qu’avec</w:t>
      </w:r>
      <w:proofErr w:type="spellEnd"/>
      <w:r>
        <w:t xml:space="preserve"> </w:t>
      </w:r>
      <w:proofErr w:type="spellStart"/>
      <w:r>
        <w:t>l’aide</w:t>
      </w:r>
      <w:proofErr w:type="spellEnd"/>
      <w:r>
        <w:t xml:space="preserve"> </w:t>
      </w:r>
      <w:proofErr w:type="spellStart"/>
      <w:r>
        <w:t>d’ingénieurs</w:t>
      </w:r>
      <w:proofErr w:type="spellEnd"/>
      <w:r>
        <w:t xml:space="preserve"> </w:t>
      </w:r>
      <w:proofErr w:type="spellStart"/>
      <w:r>
        <w:t>américains</w:t>
      </w:r>
      <w:proofErr w:type="spellEnd"/>
      <w:r>
        <w:t>. Le sous-</w:t>
      </w:r>
      <w:proofErr w:type="spellStart"/>
      <w:r>
        <w:t>marin</w:t>
      </w:r>
      <w:proofErr w:type="spellEnd"/>
      <w:r>
        <w:t xml:space="preserve"> </w:t>
      </w:r>
      <w:proofErr w:type="spellStart"/>
      <w:r>
        <w:t>vendu</w:t>
      </w:r>
      <w:proofErr w:type="spellEnd"/>
      <w:r>
        <w:t xml:space="preserve"> par les </w:t>
      </w:r>
      <w:proofErr w:type="spellStart"/>
      <w:r>
        <w:t>Américains</w:t>
      </w:r>
      <w:proofErr w:type="spellEnd"/>
      <w:r>
        <w:t xml:space="preserve"> et les </w:t>
      </w:r>
      <w:proofErr w:type="spellStart"/>
      <w:r>
        <w:t>Britanniques</w:t>
      </w:r>
      <w:proofErr w:type="spellEnd"/>
      <w:r>
        <w:t xml:space="preserve"> </w:t>
      </w:r>
      <w:proofErr w:type="spellStart"/>
      <w:r>
        <w:t>coûtera</w:t>
      </w:r>
      <w:proofErr w:type="spellEnd"/>
      <w:r>
        <w:t xml:space="preserve"> </w:t>
      </w:r>
      <w:proofErr w:type="spellStart"/>
      <w:r>
        <w:t>donc</w:t>
      </w:r>
      <w:proofErr w:type="spellEnd"/>
      <w:r>
        <w:t xml:space="preserve"> </w:t>
      </w:r>
      <w:proofErr w:type="spellStart"/>
      <w:r>
        <w:t>certainement</w:t>
      </w:r>
      <w:proofErr w:type="spellEnd"/>
      <w:r>
        <w:t xml:space="preserve"> </w:t>
      </w:r>
      <w:proofErr w:type="spellStart"/>
      <w:r>
        <w:t>très</w:t>
      </w:r>
      <w:proofErr w:type="spellEnd"/>
      <w:r>
        <w:t xml:space="preserve"> </w:t>
      </w:r>
      <w:proofErr w:type="spellStart"/>
      <w:r>
        <w:t>cher</w:t>
      </w:r>
      <w:proofErr w:type="spellEnd"/>
      <w:r>
        <w:t xml:space="preserve"> aux </w:t>
      </w:r>
      <w:proofErr w:type="spellStart"/>
      <w:r>
        <w:t>Australiens</w:t>
      </w:r>
      <w:proofErr w:type="spellEnd"/>
      <w:r>
        <w:t xml:space="preserve">, la durée de </w:t>
      </w:r>
      <w:proofErr w:type="spellStart"/>
      <w:r>
        <w:t>réalisation</w:t>
      </w:r>
      <w:proofErr w:type="spellEnd"/>
      <w:r>
        <w:t xml:space="preserve"> d’un </w:t>
      </w:r>
      <w:proofErr w:type="spellStart"/>
      <w:r>
        <w:t>tel</w:t>
      </w:r>
      <w:proofErr w:type="spellEnd"/>
      <w:r>
        <w:t xml:space="preserve"> </w:t>
      </w:r>
      <w:proofErr w:type="spellStart"/>
      <w:r>
        <w:t>projet</w:t>
      </w:r>
      <w:proofErr w:type="spellEnd"/>
      <w:r>
        <w:t xml:space="preserve">, qui </w:t>
      </w:r>
      <w:proofErr w:type="spellStart"/>
      <w:r>
        <w:t>n’a</w:t>
      </w:r>
      <w:proofErr w:type="spellEnd"/>
      <w:r>
        <w:t xml:space="preserve"> </w:t>
      </w:r>
      <w:proofErr w:type="spellStart"/>
      <w:r>
        <w:t>même</w:t>
      </w:r>
      <w:proofErr w:type="spellEnd"/>
      <w:r>
        <w:t xml:space="preserve"> pas </w:t>
      </w:r>
      <w:proofErr w:type="spellStart"/>
      <w:r>
        <w:t>été</w:t>
      </w:r>
      <w:proofErr w:type="spellEnd"/>
      <w:r>
        <w:t xml:space="preserve"> </w:t>
      </w:r>
      <w:proofErr w:type="spellStart"/>
      <w:r>
        <w:t>réellement</w:t>
      </w:r>
      <w:proofErr w:type="spellEnd"/>
      <w:r>
        <w:t xml:space="preserve"> </w:t>
      </w:r>
      <w:proofErr w:type="spellStart"/>
      <w:r>
        <w:t>envisagée</w:t>
      </w:r>
      <w:proofErr w:type="spellEnd"/>
      <w:r>
        <w:t xml:space="preserve">, </w:t>
      </w:r>
      <w:proofErr w:type="spellStart"/>
      <w:r>
        <w:t>risque</w:t>
      </w:r>
      <w:proofErr w:type="spellEnd"/>
      <w:r>
        <w:t xml:space="preserve"> d’être </w:t>
      </w:r>
      <w:proofErr w:type="spellStart"/>
      <w:r>
        <w:t>très</w:t>
      </w:r>
      <w:proofErr w:type="spellEnd"/>
      <w:r>
        <w:t xml:space="preserve"> long et les </w:t>
      </w:r>
      <w:proofErr w:type="spellStart"/>
      <w:r>
        <w:t>Australiens</w:t>
      </w:r>
      <w:proofErr w:type="spellEnd"/>
      <w:r>
        <w:t xml:space="preserve"> ne </w:t>
      </w:r>
      <w:proofErr w:type="spellStart"/>
      <w:r>
        <w:t>seront</w:t>
      </w:r>
      <w:proofErr w:type="spellEnd"/>
      <w:r>
        <w:t xml:space="preserve"> pas </w:t>
      </w:r>
      <w:proofErr w:type="spellStart"/>
      <w:r>
        <w:t>près</w:t>
      </w:r>
      <w:proofErr w:type="spellEnd"/>
      <w:r>
        <w:t xml:space="preserve"> de </w:t>
      </w:r>
      <w:proofErr w:type="spellStart"/>
      <w:r>
        <w:t>sitôt</w:t>
      </w:r>
      <w:proofErr w:type="spellEnd"/>
      <w:r>
        <w:t xml:space="preserve"> de </w:t>
      </w:r>
      <w:proofErr w:type="spellStart"/>
      <w:r>
        <w:t>remplacer</w:t>
      </w:r>
      <w:proofErr w:type="spellEnd"/>
      <w:r>
        <w:t xml:space="preserve"> </w:t>
      </w:r>
      <w:proofErr w:type="spellStart"/>
      <w:r>
        <w:t>leurs</w:t>
      </w:r>
      <w:proofErr w:type="spellEnd"/>
      <w:r>
        <w:t xml:space="preserve"> sous-</w:t>
      </w:r>
      <w:proofErr w:type="spellStart"/>
      <w:r>
        <w:t>marins</w:t>
      </w:r>
      <w:proofErr w:type="spellEnd"/>
      <w:r>
        <w:t xml:space="preserve"> de la class Collins.</w:t>
      </w:r>
    </w:p>
    <w:p w14:paraId="4876A580" w14:textId="0AB7F885" w:rsidR="004E1DD6" w:rsidRDefault="004E1DD6" w:rsidP="004E1DD6"/>
    <w:p w14:paraId="1A8EB5D1" w14:textId="6D0EA7D7" w:rsidR="005809A6" w:rsidRDefault="004E1DD6" w:rsidP="0038036E">
      <w:pPr>
        <w:rPr>
          <w:rFonts w:hint="eastAsia"/>
        </w:rPr>
      </w:pPr>
      <w:r w:rsidRPr="004E1DD6">
        <w:t xml:space="preserve">De </w:t>
      </w:r>
      <w:proofErr w:type="spellStart"/>
      <w:r w:rsidRPr="004E1DD6">
        <w:t>ce</w:t>
      </w:r>
      <w:proofErr w:type="spellEnd"/>
      <w:r w:rsidRPr="004E1DD6">
        <w:t xml:space="preserve"> </w:t>
      </w:r>
      <w:proofErr w:type="spellStart"/>
      <w:r w:rsidRPr="004E1DD6">
        <w:t>fait</w:t>
      </w:r>
      <w:proofErr w:type="spellEnd"/>
      <w:r w:rsidRPr="004E1DD6">
        <w:t xml:space="preserve">, le sentiment </w:t>
      </w:r>
      <w:proofErr w:type="spellStart"/>
      <w:r w:rsidRPr="004E1DD6">
        <w:t>est</w:t>
      </w:r>
      <w:proofErr w:type="spellEnd"/>
      <w:r w:rsidRPr="004E1DD6">
        <w:t xml:space="preserve"> </w:t>
      </w:r>
      <w:proofErr w:type="spellStart"/>
      <w:r w:rsidRPr="004E1DD6">
        <w:t>qu’Américains</w:t>
      </w:r>
      <w:proofErr w:type="spellEnd"/>
      <w:r w:rsidRPr="004E1DD6">
        <w:t xml:space="preserve">, </w:t>
      </w:r>
      <w:proofErr w:type="spellStart"/>
      <w:r w:rsidRPr="004E1DD6">
        <w:t>Australiens</w:t>
      </w:r>
      <w:proofErr w:type="spellEnd"/>
      <w:r w:rsidRPr="004E1DD6">
        <w:t xml:space="preserve"> et </w:t>
      </w:r>
      <w:proofErr w:type="spellStart"/>
      <w:r w:rsidRPr="004E1DD6">
        <w:t>Britanniques</w:t>
      </w:r>
      <w:proofErr w:type="spellEnd"/>
      <w:r w:rsidRPr="004E1DD6">
        <w:t xml:space="preserve"> </w:t>
      </w:r>
      <w:proofErr w:type="spellStart"/>
      <w:r w:rsidRPr="004E1DD6">
        <w:t>ont</w:t>
      </w:r>
      <w:proofErr w:type="spellEnd"/>
      <w:r w:rsidRPr="004E1DD6">
        <w:t xml:space="preserve"> </w:t>
      </w:r>
      <w:proofErr w:type="spellStart"/>
      <w:r w:rsidRPr="004E1DD6">
        <w:t>signé</w:t>
      </w:r>
      <w:proofErr w:type="spellEnd"/>
      <w:r w:rsidRPr="004E1DD6">
        <w:t xml:space="preserve"> un accord politique au </w:t>
      </w:r>
      <w:proofErr w:type="spellStart"/>
      <w:r w:rsidRPr="004E1DD6">
        <w:t>niveau</w:t>
      </w:r>
      <w:proofErr w:type="spellEnd"/>
      <w:r w:rsidRPr="004E1DD6">
        <w:t xml:space="preserve"> de </w:t>
      </w:r>
      <w:proofErr w:type="spellStart"/>
      <w:r w:rsidRPr="004E1DD6">
        <w:t>leurs</w:t>
      </w:r>
      <w:proofErr w:type="spellEnd"/>
      <w:r w:rsidRPr="004E1DD6">
        <w:t xml:space="preserve"> </w:t>
      </w:r>
      <w:proofErr w:type="spellStart"/>
      <w:r w:rsidRPr="004E1DD6">
        <w:t>dirigeants</w:t>
      </w:r>
      <w:proofErr w:type="spellEnd"/>
      <w:r w:rsidRPr="004E1DD6">
        <w:t xml:space="preserve">, avec </w:t>
      </w:r>
      <w:proofErr w:type="spellStart"/>
      <w:r w:rsidRPr="004E1DD6">
        <w:t>quelques</w:t>
      </w:r>
      <w:proofErr w:type="spellEnd"/>
      <w:r w:rsidRPr="004E1DD6">
        <w:t xml:space="preserve"> </w:t>
      </w:r>
      <w:proofErr w:type="spellStart"/>
      <w:r w:rsidRPr="004E1DD6">
        <w:t>grandes</w:t>
      </w:r>
      <w:proofErr w:type="spellEnd"/>
      <w:r w:rsidRPr="004E1DD6">
        <w:t xml:space="preserve"> </w:t>
      </w:r>
      <w:proofErr w:type="spellStart"/>
      <w:r w:rsidRPr="004E1DD6">
        <w:t>lignes</w:t>
      </w:r>
      <w:proofErr w:type="spellEnd"/>
      <w:r w:rsidRPr="004E1DD6">
        <w:t xml:space="preserve"> directrices </w:t>
      </w:r>
      <w:proofErr w:type="spellStart"/>
      <w:r w:rsidRPr="004E1DD6">
        <w:t>dont</w:t>
      </w:r>
      <w:proofErr w:type="spellEnd"/>
      <w:r w:rsidRPr="004E1DD6">
        <w:t xml:space="preserve"> </w:t>
      </w:r>
      <w:proofErr w:type="spellStart"/>
      <w:r w:rsidRPr="004E1DD6">
        <w:t>cette</w:t>
      </w:r>
      <w:proofErr w:type="spellEnd"/>
      <w:r w:rsidRPr="004E1DD6">
        <w:t xml:space="preserve"> </w:t>
      </w:r>
      <w:proofErr w:type="spellStart"/>
      <w:r w:rsidRPr="004E1DD6">
        <w:t>fourniture</w:t>
      </w:r>
      <w:proofErr w:type="spellEnd"/>
      <w:r w:rsidRPr="004E1DD6">
        <w:t xml:space="preserve"> de sous-</w:t>
      </w:r>
      <w:proofErr w:type="spellStart"/>
      <w:r w:rsidRPr="004E1DD6">
        <w:t>marins</w:t>
      </w:r>
      <w:proofErr w:type="spellEnd"/>
      <w:r w:rsidRPr="004E1DD6">
        <w:t xml:space="preserve">, </w:t>
      </w:r>
      <w:proofErr w:type="spellStart"/>
      <w:r w:rsidRPr="004E1DD6">
        <w:t>mais</w:t>
      </w:r>
      <w:proofErr w:type="spellEnd"/>
      <w:r w:rsidRPr="004E1DD6">
        <w:t xml:space="preserve"> que </w:t>
      </w:r>
      <w:proofErr w:type="spellStart"/>
      <w:r w:rsidRPr="004E1DD6">
        <w:t>rien</w:t>
      </w:r>
      <w:proofErr w:type="spellEnd"/>
      <w:r w:rsidRPr="004E1DD6">
        <w:t xml:space="preserve"> </w:t>
      </w:r>
      <w:proofErr w:type="spellStart"/>
      <w:r w:rsidRPr="004E1DD6">
        <w:t>n’a</w:t>
      </w:r>
      <w:proofErr w:type="spellEnd"/>
      <w:r w:rsidRPr="004E1DD6">
        <w:t xml:space="preserve"> </w:t>
      </w:r>
      <w:proofErr w:type="spellStart"/>
      <w:r w:rsidRPr="004E1DD6">
        <w:t>réellement</w:t>
      </w:r>
      <w:proofErr w:type="spellEnd"/>
      <w:r w:rsidRPr="004E1DD6">
        <w:t xml:space="preserve"> </w:t>
      </w:r>
      <w:proofErr w:type="spellStart"/>
      <w:r w:rsidRPr="004E1DD6">
        <w:t>été</w:t>
      </w:r>
      <w:proofErr w:type="spellEnd"/>
      <w:r w:rsidRPr="004E1DD6">
        <w:t xml:space="preserve"> </w:t>
      </w:r>
      <w:proofErr w:type="spellStart"/>
      <w:r w:rsidRPr="004E1DD6">
        <w:t>défini</w:t>
      </w:r>
      <w:proofErr w:type="spellEnd"/>
      <w:r w:rsidRPr="004E1DD6">
        <w:t xml:space="preserve"> pour </w:t>
      </w:r>
      <w:proofErr w:type="spellStart"/>
      <w:r w:rsidRPr="004E1DD6">
        <w:t>mettre</w:t>
      </w:r>
      <w:proofErr w:type="spellEnd"/>
      <w:r w:rsidRPr="004E1DD6">
        <w:t xml:space="preserve"> </w:t>
      </w:r>
      <w:proofErr w:type="spellStart"/>
      <w:r w:rsidRPr="004E1DD6">
        <w:t>en</w:t>
      </w:r>
      <w:proofErr w:type="spellEnd"/>
      <w:r w:rsidRPr="004E1DD6">
        <w:t xml:space="preserve"> place les </w:t>
      </w:r>
      <w:proofErr w:type="spellStart"/>
      <w:r w:rsidRPr="004E1DD6">
        <w:t>termes</w:t>
      </w:r>
      <w:proofErr w:type="spellEnd"/>
      <w:r w:rsidRPr="004E1DD6">
        <w:t xml:space="preserve"> de </w:t>
      </w:r>
      <w:proofErr w:type="spellStart"/>
      <w:r w:rsidRPr="004E1DD6">
        <w:t>cet</w:t>
      </w:r>
      <w:proofErr w:type="spellEnd"/>
      <w:r w:rsidRPr="004E1DD6">
        <w:t xml:space="preserve"> accord. </w:t>
      </w:r>
      <w:proofErr w:type="spellStart"/>
      <w:r w:rsidRPr="004E1DD6">
        <w:t>Quand</w:t>
      </w:r>
      <w:proofErr w:type="spellEnd"/>
      <w:r w:rsidRPr="004E1DD6">
        <w:t xml:space="preserve"> on </w:t>
      </w:r>
      <w:proofErr w:type="spellStart"/>
      <w:r w:rsidRPr="004E1DD6">
        <w:t>connaît</w:t>
      </w:r>
      <w:proofErr w:type="spellEnd"/>
      <w:r w:rsidRPr="004E1DD6">
        <w:t xml:space="preserve"> les </w:t>
      </w:r>
      <w:proofErr w:type="spellStart"/>
      <w:r w:rsidRPr="004E1DD6">
        <w:t>difficultés</w:t>
      </w:r>
      <w:proofErr w:type="spellEnd"/>
      <w:r w:rsidRPr="004E1DD6">
        <w:t xml:space="preserve"> pratiques </w:t>
      </w:r>
      <w:proofErr w:type="spellStart"/>
      <w:r w:rsidRPr="004E1DD6">
        <w:t>auxquelles</w:t>
      </w:r>
      <w:proofErr w:type="spellEnd"/>
      <w:r w:rsidRPr="004E1DD6">
        <w:t xml:space="preserve"> a </w:t>
      </w:r>
      <w:proofErr w:type="spellStart"/>
      <w:r w:rsidRPr="004E1DD6">
        <w:t>été</w:t>
      </w:r>
      <w:proofErr w:type="spellEnd"/>
      <w:r w:rsidRPr="004E1DD6">
        <w:t xml:space="preserve"> </w:t>
      </w:r>
      <w:proofErr w:type="spellStart"/>
      <w:r w:rsidRPr="004E1DD6">
        <w:t>confrontées</w:t>
      </w:r>
      <w:proofErr w:type="spellEnd"/>
      <w:r w:rsidRPr="004E1DD6">
        <w:t xml:space="preserve"> Naval Group dans le </w:t>
      </w:r>
      <w:proofErr w:type="spellStart"/>
      <w:r w:rsidRPr="004E1DD6">
        <w:t>contrat</w:t>
      </w:r>
      <w:proofErr w:type="spellEnd"/>
      <w:r w:rsidRPr="004E1DD6">
        <w:t xml:space="preserve"> </w:t>
      </w:r>
      <w:proofErr w:type="spellStart"/>
      <w:r w:rsidRPr="004E1DD6">
        <w:t>australien</w:t>
      </w:r>
      <w:proofErr w:type="spellEnd"/>
      <w:r w:rsidRPr="004E1DD6">
        <w:t xml:space="preserve">, on a du mal à imaginer la </w:t>
      </w:r>
      <w:proofErr w:type="spellStart"/>
      <w:r w:rsidRPr="004E1DD6">
        <w:t>faisabilité</w:t>
      </w:r>
      <w:proofErr w:type="spellEnd"/>
      <w:r w:rsidRPr="004E1DD6">
        <w:t xml:space="preserve"> du </w:t>
      </w:r>
      <w:proofErr w:type="spellStart"/>
      <w:r w:rsidRPr="004E1DD6">
        <w:t>projet</w:t>
      </w:r>
      <w:proofErr w:type="spellEnd"/>
      <w:r w:rsidRPr="004E1DD6">
        <w:t xml:space="preserve"> </w:t>
      </w:r>
      <w:proofErr w:type="spellStart"/>
      <w:r w:rsidRPr="004E1DD6">
        <w:t>américano-britannique</w:t>
      </w:r>
      <w:proofErr w:type="spellEnd"/>
      <w:r w:rsidRPr="004E1DD6">
        <w:t xml:space="preserve"> </w:t>
      </w:r>
      <w:proofErr w:type="spellStart"/>
      <w:r w:rsidRPr="004E1DD6">
        <w:t>sauf</w:t>
      </w:r>
      <w:proofErr w:type="spellEnd"/>
      <w:r w:rsidRPr="004E1DD6">
        <w:t xml:space="preserve"> à </w:t>
      </w:r>
      <w:proofErr w:type="spellStart"/>
      <w:r w:rsidRPr="004E1DD6">
        <w:t>ce</w:t>
      </w:r>
      <w:proofErr w:type="spellEnd"/>
      <w:r w:rsidRPr="004E1DD6">
        <w:t xml:space="preserve"> que les </w:t>
      </w:r>
      <w:proofErr w:type="spellStart"/>
      <w:r w:rsidRPr="004E1DD6">
        <w:t>Australiens</w:t>
      </w:r>
      <w:proofErr w:type="spellEnd"/>
      <w:r w:rsidRPr="004E1DD6">
        <w:t xml:space="preserve"> </w:t>
      </w:r>
      <w:proofErr w:type="spellStart"/>
      <w:r w:rsidRPr="004E1DD6">
        <w:t>renoncent</w:t>
      </w:r>
      <w:proofErr w:type="spellEnd"/>
      <w:r w:rsidRPr="004E1DD6">
        <w:t xml:space="preserve"> au </w:t>
      </w:r>
      <w:proofErr w:type="spellStart"/>
      <w:r w:rsidRPr="004E1DD6">
        <w:t>développement</w:t>
      </w:r>
      <w:proofErr w:type="spellEnd"/>
      <w:r w:rsidRPr="004E1DD6">
        <w:t xml:space="preserve"> de </w:t>
      </w:r>
      <w:proofErr w:type="spellStart"/>
      <w:r w:rsidRPr="004E1DD6">
        <w:t>leur</w:t>
      </w:r>
      <w:proofErr w:type="spellEnd"/>
      <w:r w:rsidRPr="004E1DD6">
        <w:t xml:space="preserve"> </w:t>
      </w:r>
      <w:proofErr w:type="spellStart"/>
      <w:r w:rsidRPr="004E1DD6">
        <w:t>industrie</w:t>
      </w:r>
      <w:proofErr w:type="spellEnd"/>
      <w:r w:rsidRPr="004E1DD6">
        <w:t xml:space="preserve"> </w:t>
      </w:r>
      <w:proofErr w:type="spellStart"/>
      <w:r w:rsidRPr="004E1DD6">
        <w:t>navale</w:t>
      </w:r>
      <w:proofErr w:type="spellEnd"/>
      <w:r w:rsidRPr="004E1DD6">
        <w:t xml:space="preserve"> dans le </w:t>
      </w:r>
      <w:proofErr w:type="spellStart"/>
      <w:r w:rsidRPr="004E1DD6">
        <w:t>sud</w:t>
      </w:r>
      <w:proofErr w:type="spellEnd"/>
      <w:r w:rsidRPr="004E1DD6">
        <w:t xml:space="preserve"> de </w:t>
      </w:r>
      <w:proofErr w:type="spellStart"/>
      <w:r w:rsidRPr="004E1DD6">
        <w:t>l’Australie</w:t>
      </w:r>
      <w:proofErr w:type="spellEnd"/>
      <w:r w:rsidRPr="004E1DD6">
        <w:t>.</w:t>
      </w:r>
    </w:p>
    <w:p w14:paraId="1D9F1184" w14:textId="6FE1D7B5" w:rsidR="0038036E" w:rsidRPr="005809A6" w:rsidRDefault="0038036E" w:rsidP="00981EE5">
      <w:pPr>
        <w:rPr>
          <w:b/>
          <w:bCs/>
          <w:sz w:val="32"/>
          <w:szCs w:val="32"/>
        </w:rPr>
      </w:pPr>
      <w:r w:rsidRPr="005809A6">
        <w:rPr>
          <w:b/>
          <w:bCs/>
          <w:sz w:val="32"/>
          <w:szCs w:val="32"/>
        </w:rPr>
        <w:lastRenderedPageBreak/>
        <w:t>Institute for Security &amp; Development Policy</w:t>
      </w:r>
    </w:p>
    <w:p w14:paraId="2F079005" w14:textId="1FFF3B9F" w:rsidR="0038036E" w:rsidRPr="005809A6" w:rsidRDefault="0038036E" w:rsidP="00981EE5">
      <w:pPr>
        <w:rPr>
          <w:b/>
          <w:bCs/>
          <w:sz w:val="26"/>
          <w:szCs w:val="26"/>
        </w:rPr>
      </w:pPr>
      <w:r w:rsidRPr="005809A6">
        <w:rPr>
          <w:b/>
          <w:bCs/>
          <w:sz w:val="26"/>
          <w:szCs w:val="26"/>
        </w:rPr>
        <w:t>China’s Health Diplomacy:</w:t>
      </w:r>
    </w:p>
    <w:p w14:paraId="654C0C5E" w14:textId="24D819E2" w:rsidR="0038036E" w:rsidRDefault="0038036E" w:rsidP="00981EE5">
      <w:r>
        <w:t>(</w:t>
      </w:r>
      <w:hyperlink r:id="rId4" w:history="1">
        <w:r w:rsidR="005809A6" w:rsidRPr="008E5872">
          <w:rPr>
            <w:rStyle w:val="a3"/>
          </w:rPr>
          <w:t>https://isdp.eu/content/uploads/2021/09/Chinas-Health-Diplomacy-Taking-Forward-the-Health-Silk-Road-in-Southeast-Asia-FA-03.09.21.pdf</w:t>
        </w:r>
      </w:hyperlink>
      <w:r>
        <w:t>)</w:t>
      </w:r>
    </w:p>
    <w:p w14:paraId="68F5EB90" w14:textId="77777777" w:rsidR="005809A6" w:rsidRPr="005809A6" w:rsidRDefault="005809A6" w:rsidP="00981EE5">
      <w:pPr>
        <w:rPr>
          <w:rFonts w:hint="eastAsia"/>
        </w:rPr>
      </w:pPr>
    </w:p>
    <w:p w14:paraId="16180E4D" w14:textId="55EB45AA" w:rsidR="0038036E" w:rsidRDefault="0038036E" w:rsidP="00981EE5">
      <w:r w:rsidRPr="0038036E">
        <w:t>Beijing is also pushing forward its Health Silk Road (HSR), which, just like the Belt and Road Initiative (BRI), leaves room for interpretation but mostly involves cooperating bilaterally and multilaterally in the healthcare sector.3 Such health projects already exist in the multilateral (ASEAN) and sub-regional (Mekong region) arrangement, making Southeast Asia (SEA) an obvious beneficiary of the HSR due to its proximity to China and their strategic partnerships. The HSR adds to China’s already existing health diplomacy by providing a framework for strengthening its role in medical supply chains and, more importantly, in regional and global health governance.4 Covid-19, in this way, has accelerated existing geopolitical trends of China’s ascendance towards attaining leadership in the region.</w:t>
      </w:r>
    </w:p>
    <w:p w14:paraId="36AFC5B3" w14:textId="10404729" w:rsidR="0038036E" w:rsidRDefault="0038036E" w:rsidP="00981EE5"/>
    <w:p w14:paraId="0CF6AF4A" w14:textId="3DC29B31" w:rsidR="0038036E" w:rsidRDefault="007F63A8" w:rsidP="00981EE5">
      <w:r w:rsidRPr="007F63A8">
        <w:t xml:space="preserve">Under the China-ASEAN Health Cooperation Forum, different sessions on the pandemic have been held, for instance, in Laos in February and a web-based special ASEAN Plus Three (APT) Summit in April where Chinese Premier Li Keqiang proposed a series of new mechanisms to coordinate data regarding health, customs, production and transportation of medical supplies. Is Covid Vaccine Diplomacy Merging with the Health Silk Road in SEA? In the midst and aftermath of the Covid-19 pandemic, the HSR is likely to feature heavily in China’s foreign diplomacy. First, China’s health diplomacy, such as medical aid and capacity training, will be expanded under the HSR concept, and now with a more urgent sense after Covid-19, partly to repair the damage to its image and demonstrate China’s capability as a global leader. Second, there could also be an extra push towards ramping up public health infrastructure in developing countries so that a pandemic-like situation can be avoided in the future, as noted by an Asian Infrastructure Investment Bank (AIIB) note. Beijing is finally in the final stages of mass distributing its vaccines and is extremely vocal in the global alliance of 189 countries, having pledged equitable distribution of vaccines. China’s Covid-related assistance thus falls under its vision of a “community with a shared future”. It is almost reminiscent of the 2003 SARS outbreak, but this time China is much better prepared. First, the Chinese administration became more familiar with strong surveillance and quarantining while ensuring citizens are compliant; second, it inculcated a more robust organizational capacity to accommodate domestic requirements and third, it taught China about the significance of creating transnational </w:t>
      </w:r>
      <w:r w:rsidRPr="007F63A8">
        <w:lastRenderedPageBreak/>
        <w:t>health networks for public health management. President Xi Jinping has applied these lessons not just to control the pandemic but has been doing it as part of the HSR as well.</w:t>
      </w:r>
    </w:p>
    <w:p w14:paraId="6DC889EE" w14:textId="41605537" w:rsidR="007F63A8" w:rsidRDefault="007F63A8" w:rsidP="00981EE5"/>
    <w:p w14:paraId="41CD856B" w14:textId="300DC7BE" w:rsidR="007F63A8" w:rsidRDefault="00131D62" w:rsidP="00981EE5">
      <w:r w:rsidRPr="00131D62">
        <w:t xml:space="preserve">Japan too has embarked on the path of providing medical assistance with Japanese Foreign Minister </w:t>
      </w:r>
      <w:proofErr w:type="spellStart"/>
      <w:r w:rsidRPr="00131D62">
        <w:t>Toshimitsu</w:t>
      </w:r>
      <w:proofErr w:type="spellEnd"/>
      <w:r w:rsidRPr="00131D62">
        <w:t xml:space="preserve"> </w:t>
      </w:r>
      <w:proofErr w:type="spellStart"/>
      <w:r w:rsidRPr="00131D62">
        <w:t>Motegi</w:t>
      </w:r>
      <w:proofErr w:type="spellEnd"/>
      <w:r w:rsidRPr="00131D62">
        <w:t xml:space="preserve"> touring various countries in the region. Up till October 2020, Japan had pledged medical assistance of $1 billion to the Philippines, $100 million to the Mekong countries, $140 million for varying enterprises in Myanmar and individual loans of $280 million to the emergency budget support.41 The new Prime Minister visiting Indonesia and Vietnam for his maiden overseas trip and engaging in high-level official exchanges does speak volumes about the priority Tokyo is giving to SEA. There is no doubt that there is a competitive element to these initiatives with respect to Chinese influence in the region. As new variants of the Covid-19 virus emerge, it is expected that Japan will continue to emerge as a key player in policy coordination and information sharing.</w:t>
      </w:r>
    </w:p>
    <w:p w14:paraId="5FA69471" w14:textId="4AA49B78" w:rsidR="007F63A8" w:rsidRDefault="007F63A8" w:rsidP="00981EE5"/>
    <w:p w14:paraId="27ED29AE" w14:textId="5064BEF1" w:rsidR="0018311A" w:rsidRDefault="0018311A" w:rsidP="00981EE5"/>
    <w:p w14:paraId="43FE0F5F" w14:textId="04A097F7" w:rsidR="0018311A" w:rsidRDefault="0018311A" w:rsidP="00981EE5"/>
    <w:p w14:paraId="1FF29A27" w14:textId="39107F38" w:rsidR="0018311A" w:rsidRDefault="0018311A" w:rsidP="00981EE5"/>
    <w:p w14:paraId="48ED51E6" w14:textId="536BB421" w:rsidR="0018311A" w:rsidRDefault="0018311A" w:rsidP="00981EE5"/>
    <w:p w14:paraId="65EA2C14" w14:textId="63A9F027" w:rsidR="0018311A" w:rsidRDefault="0018311A" w:rsidP="00981EE5"/>
    <w:p w14:paraId="096EEFCC" w14:textId="7FF22099" w:rsidR="0018311A" w:rsidRDefault="0018311A" w:rsidP="00981EE5"/>
    <w:p w14:paraId="06D99654" w14:textId="6468DB05" w:rsidR="0018311A" w:rsidRDefault="0018311A" w:rsidP="00981EE5"/>
    <w:p w14:paraId="25A74C19" w14:textId="1E1F2989" w:rsidR="0018311A" w:rsidRDefault="0018311A" w:rsidP="00981EE5"/>
    <w:p w14:paraId="2C892711" w14:textId="77777777" w:rsidR="0018311A" w:rsidRDefault="0018311A" w:rsidP="00981EE5">
      <w:pPr>
        <w:rPr>
          <w:rFonts w:hint="eastAsia"/>
        </w:rPr>
      </w:pPr>
    </w:p>
    <w:p w14:paraId="7145A69B" w14:textId="181574CF" w:rsidR="00383346" w:rsidRDefault="00383346" w:rsidP="00131D62"/>
    <w:p w14:paraId="0A2EDD47" w14:textId="6649E5EE" w:rsidR="00383346" w:rsidRDefault="00383346" w:rsidP="00131D62"/>
    <w:p w14:paraId="3C06BAFF" w14:textId="694092D0" w:rsidR="007C1FCB" w:rsidRDefault="007C1FCB" w:rsidP="00131D62"/>
    <w:p w14:paraId="6D4D2F05" w14:textId="4511BD84" w:rsidR="007C1FCB" w:rsidRDefault="007C1FCB" w:rsidP="00131D62"/>
    <w:p w14:paraId="54A03D9B" w14:textId="2268362E" w:rsidR="007C1FCB" w:rsidRDefault="007C1FCB" w:rsidP="00131D62"/>
    <w:p w14:paraId="12F35882" w14:textId="77777777" w:rsidR="007C1FCB" w:rsidRDefault="007C1FCB" w:rsidP="00131D62">
      <w:pPr>
        <w:rPr>
          <w:rFonts w:hint="eastAsia"/>
        </w:rPr>
      </w:pPr>
    </w:p>
    <w:p w14:paraId="65D1D8D4" w14:textId="0C1A84D4" w:rsidR="00383346" w:rsidRPr="005809A6" w:rsidRDefault="00383346" w:rsidP="00131D62">
      <w:pPr>
        <w:rPr>
          <w:b/>
          <w:bCs/>
          <w:sz w:val="32"/>
          <w:szCs w:val="32"/>
        </w:rPr>
      </w:pPr>
      <w:proofErr w:type="spellStart"/>
      <w:r w:rsidRPr="005809A6">
        <w:rPr>
          <w:b/>
          <w:bCs/>
          <w:sz w:val="32"/>
          <w:szCs w:val="32"/>
        </w:rPr>
        <w:lastRenderedPageBreak/>
        <w:t>Bundesregierung</w:t>
      </w:r>
      <w:proofErr w:type="spellEnd"/>
    </w:p>
    <w:p w14:paraId="442CBA5F" w14:textId="77777777" w:rsidR="00383346" w:rsidRPr="005809A6" w:rsidRDefault="00383346" w:rsidP="00383346">
      <w:pPr>
        <w:rPr>
          <w:b/>
          <w:bCs/>
          <w:sz w:val="26"/>
          <w:szCs w:val="26"/>
        </w:rPr>
      </w:pPr>
      <w:r w:rsidRPr="005809A6">
        <w:rPr>
          <w:b/>
          <w:bCs/>
          <w:sz w:val="26"/>
          <w:szCs w:val="26"/>
        </w:rPr>
        <w:t>EU trailblazer in global efforts to fight the pandemic</w:t>
      </w:r>
    </w:p>
    <w:p w14:paraId="2486CDE4" w14:textId="6A16D454" w:rsidR="00383346" w:rsidRPr="00383346" w:rsidRDefault="00383346" w:rsidP="00131D62">
      <w:r>
        <w:rPr>
          <w:rFonts w:hint="eastAsia"/>
        </w:rPr>
        <w:t>(</w:t>
      </w:r>
      <w:r w:rsidRPr="00383346">
        <w:t>https://www.bundesregierung.de/breg-en/issues/europe/eu-globale-impfstoffverteilung-1922884</w:t>
      </w:r>
      <w:r>
        <w:t>)</w:t>
      </w:r>
    </w:p>
    <w:p w14:paraId="183A2661" w14:textId="09DF11FC" w:rsidR="00383346" w:rsidRDefault="00383346" w:rsidP="00131D62"/>
    <w:p w14:paraId="1F5585EE" w14:textId="77777777" w:rsidR="00383346" w:rsidRDefault="00383346" w:rsidP="00383346">
      <w:r>
        <w:t xml:space="preserve">At the Global Health Summit on 21 May in Rome, the G20 heads of state and government committed to a whole series of measures. Ursula von der Leyen, President of the European Commission presented a Team Europe initiative. It is to build production capacities in Africa, as well as facilitating access to vaccines, </w:t>
      </w:r>
      <w:proofErr w:type="gramStart"/>
      <w:r>
        <w:t>medicines</w:t>
      </w:r>
      <w:proofErr w:type="gramEnd"/>
      <w:r>
        <w:t xml:space="preserve"> and health technologies. </w:t>
      </w:r>
    </w:p>
    <w:p w14:paraId="2EFFBEF9" w14:textId="77777777" w:rsidR="00383346" w:rsidRDefault="00383346" w:rsidP="00383346"/>
    <w:p w14:paraId="10EF049E" w14:textId="48CD5031" w:rsidR="00383346" w:rsidRDefault="00383346" w:rsidP="00383346">
      <w:pPr>
        <w:rPr>
          <w:rFonts w:hint="eastAsia"/>
        </w:rPr>
      </w:pPr>
      <w:r>
        <w:t>The initiative is backed by one billion euros from the EU budget and the European development finance institutions including the European Investment Bank (EIB). The goal is to enable Africa to produce 60 per cent of the vaccines it needs by 2040. Currently, the figure is only one per cent.</w:t>
      </w:r>
    </w:p>
    <w:sectPr w:rsidR="0038334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D6"/>
    <w:rsid w:val="00131D62"/>
    <w:rsid w:val="0018311A"/>
    <w:rsid w:val="0038036E"/>
    <w:rsid w:val="00383346"/>
    <w:rsid w:val="003B2F4F"/>
    <w:rsid w:val="004E1DD6"/>
    <w:rsid w:val="005809A6"/>
    <w:rsid w:val="006A327A"/>
    <w:rsid w:val="007C1FCB"/>
    <w:rsid w:val="007E10B6"/>
    <w:rsid w:val="007F63A8"/>
    <w:rsid w:val="00981EE5"/>
    <w:rsid w:val="00B53E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AC0E"/>
  <w15:chartTrackingRefBased/>
  <w15:docId w15:val="{6E1E75C8-F7A1-40E9-9B48-3BDF9415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36E"/>
    <w:rPr>
      <w:color w:val="0563C1" w:themeColor="hyperlink"/>
      <w:u w:val="single"/>
    </w:rPr>
  </w:style>
  <w:style w:type="character" w:styleId="a4">
    <w:name w:val="Unresolved Mention"/>
    <w:basedOn w:val="a0"/>
    <w:uiPriority w:val="99"/>
    <w:semiHidden/>
    <w:unhideWhenUsed/>
    <w:rsid w:val="00380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2304">
      <w:bodyDiv w:val="1"/>
      <w:marLeft w:val="0"/>
      <w:marRight w:val="0"/>
      <w:marTop w:val="0"/>
      <w:marBottom w:val="0"/>
      <w:divBdr>
        <w:top w:val="none" w:sz="0" w:space="0" w:color="auto"/>
        <w:left w:val="none" w:sz="0" w:space="0" w:color="auto"/>
        <w:bottom w:val="none" w:sz="0" w:space="0" w:color="auto"/>
        <w:right w:val="none" w:sz="0" w:space="0" w:color="auto"/>
      </w:divBdr>
    </w:div>
    <w:div w:id="279382088">
      <w:bodyDiv w:val="1"/>
      <w:marLeft w:val="0"/>
      <w:marRight w:val="0"/>
      <w:marTop w:val="0"/>
      <w:marBottom w:val="0"/>
      <w:divBdr>
        <w:top w:val="none" w:sz="0" w:space="0" w:color="auto"/>
        <w:left w:val="none" w:sz="0" w:space="0" w:color="auto"/>
        <w:bottom w:val="none" w:sz="0" w:space="0" w:color="auto"/>
        <w:right w:val="none" w:sz="0" w:space="0" w:color="auto"/>
      </w:divBdr>
      <w:divsChild>
        <w:div w:id="1982074664">
          <w:marLeft w:val="0"/>
          <w:marRight w:val="0"/>
          <w:marTop w:val="0"/>
          <w:marBottom w:val="0"/>
          <w:divBdr>
            <w:top w:val="none" w:sz="0" w:space="0" w:color="auto"/>
            <w:left w:val="none" w:sz="0" w:space="0" w:color="auto"/>
            <w:bottom w:val="none" w:sz="0" w:space="0" w:color="auto"/>
            <w:right w:val="none" w:sz="0" w:space="0" w:color="auto"/>
          </w:divBdr>
          <w:divsChild>
            <w:div w:id="7933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2322">
      <w:bodyDiv w:val="1"/>
      <w:marLeft w:val="0"/>
      <w:marRight w:val="0"/>
      <w:marTop w:val="0"/>
      <w:marBottom w:val="0"/>
      <w:divBdr>
        <w:top w:val="none" w:sz="0" w:space="0" w:color="auto"/>
        <w:left w:val="none" w:sz="0" w:space="0" w:color="auto"/>
        <w:bottom w:val="none" w:sz="0" w:space="0" w:color="auto"/>
        <w:right w:val="none" w:sz="0" w:space="0" w:color="auto"/>
      </w:divBdr>
    </w:div>
    <w:div w:id="546331482">
      <w:bodyDiv w:val="1"/>
      <w:marLeft w:val="0"/>
      <w:marRight w:val="0"/>
      <w:marTop w:val="0"/>
      <w:marBottom w:val="0"/>
      <w:divBdr>
        <w:top w:val="none" w:sz="0" w:space="0" w:color="auto"/>
        <w:left w:val="none" w:sz="0" w:space="0" w:color="auto"/>
        <w:bottom w:val="none" w:sz="0" w:space="0" w:color="auto"/>
        <w:right w:val="none" w:sz="0" w:space="0" w:color="auto"/>
      </w:divBdr>
    </w:div>
    <w:div w:id="594706236">
      <w:bodyDiv w:val="1"/>
      <w:marLeft w:val="0"/>
      <w:marRight w:val="0"/>
      <w:marTop w:val="0"/>
      <w:marBottom w:val="0"/>
      <w:divBdr>
        <w:top w:val="none" w:sz="0" w:space="0" w:color="auto"/>
        <w:left w:val="none" w:sz="0" w:space="0" w:color="auto"/>
        <w:bottom w:val="none" w:sz="0" w:space="0" w:color="auto"/>
        <w:right w:val="none" w:sz="0" w:space="0" w:color="auto"/>
      </w:divBdr>
    </w:div>
    <w:div w:id="612902784">
      <w:bodyDiv w:val="1"/>
      <w:marLeft w:val="0"/>
      <w:marRight w:val="0"/>
      <w:marTop w:val="0"/>
      <w:marBottom w:val="0"/>
      <w:divBdr>
        <w:top w:val="none" w:sz="0" w:space="0" w:color="auto"/>
        <w:left w:val="none" w:sz="0" w:space="0" w:color="auto"/>
        <w:bottom w:val="none" w:sz="0" w:space="0" w:color="auto"/>
        <w:right w:val="none" w:sz="0" w:space="0" w:color="auto"/>
      </w:divBdr>
    </w:div>
    <w:div w:id="614872709">
      <w:bodyDiv w:val="1"/>
      <w:marLeft w:val="0"/>
      <w:marRight w:val="0"/>
      <w:marTop w:val="0"/>
      <w:marBottom w:val="0"/>
      <w:divBdr>
        <w:top w:val="none" w:sz="0" w:space="0" w:color="auto"/>
        <w:left w:val="none" w:sz="0" w:space="0" w:color="auto"/>
        <w:bottom w:val="none" w:sz="0" w:space="0" w:color="auto"/>
        <w:right w:val="none" w:sz="0" w:space="0" w:color="auto"/>
      </w:divBdr>
    </w:div>
    <w:div w:id="637301471">
      <w:bodyDiv w:val="1"/>
      <w:marLeft w:val="0"/>
      <w:marRight w:val="0"/>
      <w:marTop w:val="0"/>
      <w:marBottom w:val="0"/>
      <w:divBdr>
        <w:top w:val="none" w:sz="0" w:space="0" w:color="auto"/>
        <w:left w:val="none" w:sz="0" w:space="0" w:color="auto"/>
        <w:bottom w:val="none" w:sz="0" w:space="0" w:color="auto"/>
        <w:right w:val="none" w:sz="0" w:space="0" w:color="auto"/>
      </w:divBdr>
    </w:div>
    <w:div w:id="741296151">
      <w:bodyDiv w:val="1"/>
      <w:marLeft w:val="0"/>
      <w:marRight w:val="0"/>
      <w:marTop w:val="0"/>
      <w:marBottom w:val="0"/>
      <w:divBdr>
        <w:top w:val="none" w:sz="0" w:space="0" w:color="auto"/>
        <w:left w:val="none" w:sz="0" w:space="0" w:color="auto"/>
        <w:bottom w:val="none" w:sz="0" w:space="0" w:color="auto"/>
        <w:right w:val="none" w:sz="0" w:space="0" w:color="auto"/>
      </w:divBdr>
    </w:div>
    <w:div w:id="1082608078">
      <w:bodyDiv w:val="1"/>
      <w:marLeft w:val="0"/>
      <w:marRight w:val="0"/>
      <w:marTop w:val="0"/>
      <w:marBottom w:val="0"/>
      <w:divBdr>
        <w:top w:val="none" w:sz="0" w:space="0" w:color="auto"/>
        <w:left w:val="none" w:sz="0" w:space="0" w:color="auto"/>
        <w:bottom w:val="none" w:sz="0" w:space="0" w:color="auto"/>
        <w:right w:val="none" w:sz="0" w:space="0" w:color="auto"/>
      </w:divBdr>
    </w:div>
    <w:div w:id="1085343635">
      <w:bodyDiv w:val="1"/>
      <w:marLeft w:val="0"/>
      <w:marRight w:val="0"/>
      <w:marTop w:val="0"/>
      <w:marBottom w:val="0"/>
      <w:divBdr>
        <w:top w:val="none" w:sz="0" w:space="0" w:color="auto"/>
        <w:left w:val="none" w:sz="0" w:space="0" w:color="auto"/>
        <w:bottom w:val="none" w:sz="0" w:space="0" w:color="auto"/>
        <w:right w:val="none" w:sz="0" w:space="0" w:color="auto"/>
      </w:divBdr>
    </w:div>
    <w:div w:id="1185510676">
      <w:bodyDiv w:val="1"/>
      <w:marLeft w:val="0"/>
      <w:marRight w:val="0"/>
      <w:marTop w:val="0"/>
      <w:marBottom w:val="0"/>
      <w:divBdr>
        <w:top w:val="none" w:sz="0" w:space="0" w:color="auto"/>
        <w:left w:val="none" w:sz="0" w:space="0" w:color="auto"/>
        <w:bottom w:val="none" w:sz="0" w:space="0" w:color="auto"/>
        <w:right w:val="none" w:sz="0" w:space="0" w:color="auto"/>
      </w:divBdr>
    </w:div>
    <w:div w:id="1402485430">
      <w:bodyDiv w:val="1"/>
      <w:marLeft w:val="0"/>
      <w:marRight w:val="0"/>
      <w:marTop w:val="0"/>
      <w:marBottom w:val="0"/>
      <w:divBdr>
        <w:top w:val="none" w:sz="0" w:space="0" w:color="auto"/>
        <w:left w:val="none" w:sz="0" w:space="0" w:color="auto"/>
        <w:bottom w:val="none" w:sz="0" w:space="0" w:color="auto"/>
        <w:right w:val="none" w:sz="0" w:space="0" w:color="auto"/>
      </w:divBdr>
    </w:div>
    <w:div w:id="1848708095">
      <w:bodyDiv w:val="1"/>
      <w:marLeft w:val="0"/>
      <w:marRight w:val="0"/>
      <w:marTop w:val="0"/>
      <w:marBottom w:val="0"/>
      <w:divBdr>
        <w:top w:val="none" w:sz="0" w:space="0" w:color="auto"/>
        <w:left w:val="none" w:sz="0" w:space="0" w:color="auto"/>
        <w:bottom w:val="none" w:sz="0" w:space="0" w:color="auto"/>
        <w:right w:val="none" w:sz="0" w:space="0" w:color="auto"/>
      </w:divBdr>
    </w:div>
    <w:div w:id="1919365623">
      <w:bodyDiv w:val="1"/>
      <w:marLeft w:val="0"/>
      <w:marRight w:val="0"/>
      <w:marTop w:val="0"/>
      <w:marBottom w:val="0"/>
      <w:divBdr>
        <w:top w:val="none" w:sz="0" w:space="0" w:color="auto"/>
        <w:left w:val="none" w:sz="0" w:space="0" w:color="auto"/>
        <w:bottom w:val="none" w:sz="0" w:space="0" w:color="auto"/>
        <w:right w:val="none" w:sz="0" w:space="0" w:color="auto"/>
      </w:divBdr>
    </w:div>
    <w:div w:id="1928267205">
      <w:bodyDiv w:val="1"/>
      <w:marLeft w:val="0"/>
      <w:marRight w:val="0"/>
      <w:marTop w:val="0"/>
      <w:marBottom w:val="0"/>
      <w:divBdr>
        <w:top w:val="none" w:sz="0" w:space="0" w:color="auto"/>
        <w:left w:val="none" w:sz="0" w:space="0" w:color="auto"/>
        <w:bottom w:val="none" w:sz="0" w:space="0" w:color="auto"/>
        <w:right w:val="none" w:sz="0" w:space="0" w:color="auto"/>
      </w:divBdr>
      <w:divsChild>
        <w:div w:id="551381139">
          <w:marLeft w:val="0"/>
          <w:marRight w:val="0"/>
          <w:marTop w:val="0"/>
          <w:marBottom w:val="0"/>
          <w:divBdr>
            <w:top w:val="none" w:sz="0" w:space="0" w:color="auto"/>
            <w:left w:val="none" w:sz="0" w:space="0" w:color="auto"/>
            <w:bottom w:val="none" w:sz="0" w:space="0" w:color="auto"/>
            <w:right w:val="none" w:sz="0" w:space="0" w:color="auto"/>
          </w:divBdr>
          <w:divsChild>
            <w:div w:id="19013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8157">
      <w:bodyDiv w:val="1"/>
      <w:marLeft w:val="0"/>
      <w:marRight w:val="0"/>
      <w:marTop w:val="0"/>
      <w:marBottom w:val="0"/>
      <w:divBdr>
        <w:top w:val="none" w:sz="0" w:space="0" w:color="auto"/>
        <w:left w:val="none" w:sz="0" w:space="0" w:color="auto"/>
        <w:bottom w:val="none" w:sz="0" w:space="0" w:color="auto"/>
        <w:right w:val="none" w:sz="0" w:space="0" w:color="auto"/>
      </w:divBdr>
    </w:div>
    <w:div w:id="20272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dp.eu/content/uploads/2021/09/Chinas-Health-Diplomacy-Taking-Forward-the-Health-Silk-Road-in-Southeast-Asia-FA-03.09.21.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1098</Words>
  <Characters>6264</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신종석</dc:creator>
  <cp:keywords/>
  <dc:description/>
  <cp:lastModifiedBy>신종석</cp:lastModifiedBy>
  <cp:revision>3</cp:revision>
  <dcterms:created xsi:type="dcterms:W3CDTF">2021-09-17T00:40:00Z</dcterms:created>
  <dcterms:modified xsi:type="dcterms:W3CDTF">2021-09-17T02:59:00Z</dcterms:modified>
</cp:coreProperties>
</file>