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2AD3" w14:textId="77777777" w:rsidR="00FA0949" w:rsidRDefault="00FA0949" w:rsidP="00FA0949">
      <w:r>
        <w:rPr>
          <w:rFonts w:hint="eastAsia"/>
        </w:rPr>
        <w:t>中國宣揚網路主權</w:t>
      </w:r>
      <w:r>
        <w:rPr>
          <w:rFonts w:ascii="새굴림" w:eastAsia="새굴림" w:hAnsi="새굴림" w:cs="새굴림" w:hint="eastAsia"/>
        </w:rPr>
        <w:t>概</w:t>
      </w:r>
      <w:r>
        <w:rPr>
          <w:rFonts w:ascii="맑은 고딕" w:eastAsia="맑은 고딕" w:hAnsi="맑은 고딕" w:cs="맑은 고딕" w:hint="eastAsia"/>
        </w:rPr>
        <w:t>念可能造成的衝擊</w:t>
      </w:r>
    </w:p>
    <w:p w14:paraId="5694DA1C" w14:textId="77777777" w:rsidR="00FA0949" w:rsidRDefault="00FA0949" w:rsidP="00FA0949">
      <w:r>
        <w:rPr>
          <w:rFonts w:hint="eastAsia"/>
        </w:rPr>
        <w:t>網路安全所</w:t>
      </w:r>
      <w:r>
        <w:t xml:space="preserve"> 吳宗翰助理</w:t>
      </w:r>
      <w:r>
        <w:rPr>
          <w:rFonts w:ascii="새굴림" w:eastAsia="새굴림" w:hAnsi="새굴림" w:cs="새굴림" w:hint="eastAsia"/>
        </w:rPr>
        <w:t>研</w:t>
      </w:r>
      <w:r>
        <w:rPr>
          <w:rFonts w:ascii="맑은 고딕" w:eastAsia="맑은 고딕" w:hAnsi="맑은 고딕" w:cs="맑은 고딕" w:hint="eastAsia"/>
        </w:rPr>
        <w:t>究員</w:t>
      </w:r>
    </w:p>
    <w:p w14:paraId="27804EDF" w14:textId="77777777" w:rsidR="00FA0949" w:rsidRDefault="00FA0949" w:rsidP="00FA0949">
      <w:r>
        <w:rPr>
          <w:rFonts w:hint="eastAsia"/>
        </w:rPr>
        <w:t>關鍵字：互聯網大會、網路監管、網路主權</w:t>
      </w:r>
    </w:p>
    <w:p w14:paraId="005E8DAB" w14:textId="77777777" w:rsidR="00FA0949" w:rsidRDefault="00FA0949" w:rsidP="00FA0949">
      <w:r>
        <w:rPr>
          <w:rFonts w:hint="eastAsia"/>
        </w:rPr>
        <w:t>（本評析內容及建議，屬作者意見，不代表財團法人國防安全</w:t>
      </w:r>
      <w:r>
        <w:rPr>
          <w:rFonts w:ascii="새굴림" w:eastAsia="새굴림" w:hAnsi="새굴림" w:cs="새굴림" w:hint="eastAsia"/>
        </w:rPr>
        <w:t>研</w:t>
      </w:r>
      <w:r>
        <w:rPr>
          <w:rFonts w:ascii="맑은 고딕" w:eastAsia="맑은 고딕" w:hAnsi="맑은 고딕" w:cs="맑은 고딕" w:hint="eastAsia"/>
        </w:rPr>
        <w:t>究院立場）</w:t>
      </w:r>
    </w:p>
    <w:p w14:paraId="466D85A1" w14:textId="77777777" w:rsidR="00FA0949" w:rsidRDefault="00FA0949" w:rsidP="00FA0949">
      <w:r>
        <w:t>2021年世界互聯網大會於9月25日至9月28日在中國浙江烏</w:t>
      </w:r>
      <w:r>
        <w:rPr>
          <w:rFonts w:ascii="새굴림" w:eastAsia="새굴림" w:hAnsi="새굴림" w:cs="새굴림" w:hint="eastAsia"/>
        </w:rPr>
        <w:t>鎮舉</w:t>
      </w:r>
      <w:r>
        <w:rPr>
          <w:rFonts w:ascii="맑은 고딕" w:eastAsia="맑은 고딕" w:hAnsi="맑은 고딕" w:cs="맑은 고딕" w:hint="eastAsia"/>
        </w:rPr>
        <w:t>行，主題</w:t>
      </w:r>
      <w:r>
        <w:rPr>
          <w:rFonts w:ascii="새굴림" w:eastAsia="새굴림" w:hAnsi="새굴림" w:cs="새굴림" w:hint="eastAsia"/>
        </w:rPr>
        <w:t>為</w:t>
      </w:r>
      <w:r>
        <w:rPr>
          <w:rFonts w:ascii="맑은 고딕" w:eastAsia="맑은 고딕" w:hAnsi="맑은 고딕" w:cs="맑은 고딕" w:hint="eastAsia"/>
        </w:rPr>
        <w:t>「邁向數字文明新時代——</w:t>
      </w:r>
      <w:r>
        <w:rPr>
          <w:rFonts w:ascii="새굴림" w:eastAsia="새굴림" w:hAnsi="새굴림" w:cs="새굴림" w:hint="eastAsia"/>
        </w:rPr>
        <w:t>攜</w:t>
      </w:r>
      <w:r>
        <w:rPr>
          <w:rFonts w:ascii="맑은 고딕" w:eastAsia="맑은 고딕" w:hAnsi="맑은 고딕" w:cs="맑은 고딕" w:hint="eastAsia"/>
        </w:rPr>
        <w:t>手構建網路空間命運共同體」，中共中央政治局委員、國務院副總理劉鶴以視訊方式出席開幕儀式並代讀習近平賀詞。這是自</w:t>
      </w:r>
      <w:r>
        <w:t>2014年以來中國第8次召開該會議。去年受疫情影響，活動規模縮小，</w:t>
      </w:r>
      <w:r>
        <w:rPr>
          <w:rFonts w:hint="eastAsia"/>
        </w:rPr>
        <w:t>並未冠以第七屆大會之名；今年雖然形式上較去年隆重，出席人數較多，主辦方仍未正式以第</w:t>
      </w:r>
      <w:r>
        <w:t>8屆大會稱呼，也比照去年，大量採取視訊加實體出席之混合方式進行主論壇與各分論壇的討論。會議期間，大會官方發布了《世界互聯網發展報告2021》、《中國互聯網</w:t>
      </w:r>
      <w:r>
        <w:rPr>
          <w:rFonts w:hint="eastAsia"/>
        </w:rPr>
        <w:t>發展報告</w:t>
      </w:r>
      <w:r>
        <w:t>2021》、《</w:t>
      </w:r>
      <w:r>
        <w:rPr>
          <w:rFonts w:ascii="새굴림" w:eastAsia="새굴림" w:hAnsi="새굴림" w:cs="새굴림" w:hint="eastAsia"/>
        </w:rPr>
        <w:t>攜</w:t>
      </w:r>
      <w:r>
        <w:rPr>
          <w:rFonts w:ascii="맑은 고딕" w:eastAsia="맑은 고딕" w:hAnsi="맑은 고딕" w:cs="맑은 고딕" w:hint="eastAsia"/>
        </w:rPr>
        <w:t>手構建網路空間命運共同體行動倡議》與《網絡主權：理論與實踐》（</w:t>
      </w:r>
      <w:r>
        <w:t>3.0版）等文件。雖然各自側重內容有別，但網路主權（Cyber Sovereignty）是共通重點。[1]</w:t>
      </w:r>
    </w:p>
    <w:p w14:paraId="72AC4748" w14:textId="77777777" w:rsidR="00FA0949" w:rsidRDefault="00FA0949" w:rsidP="00FA0949"/>
    <w:p w14:paraId="56377C8E" w14:textId="77777777" w:rsidR="00FA0949" w:rsidRDefault="00FA0949" w:rsidP="00FA0949">
      <w:r>
        <w:rPr>
          <w:rFonts w:hint="eastAsia"/>
        </w:rPr>
        <w:t>中國堅持加大網路空間監管力道的正當性</w:t>
      </w:r>
    </w:p>
    <w:p w14:paraId="29B246E7" w14:textId="77777777" w:rsidR="00FA0949" w:rsidRDefault="00FA0949" w:rsidP="00FA0949">
      <w:r>
        <w:rPr>
          <w:rFonts w:hint="eastAsia"/>
        </w:rPr>
        <w:t>互聯網大會一直以來被視</w:t>
      </w:r>
      <w:r>
        <w:rPr>
          <w:rFonts w:ascii="새굴림" w:eastAsia="새굴림" w:hAnsi="새굴림" w:cs="새굴림" w:hint="eastAsia"/>
        </w:rPr>
        <w:t>為</w:t>
      </w:r>
      <w:r>
        <w:rPr>
          <w:rFonts w:ascii="맑은 고딕" w:eastAsia="맑은 고딕" w:hAnsi="맑은 고딕" w:cs="맑은 고딕" w:hint="eastAsia"/>
        </w:rPr>
        <w:t>是外界了解中國政府對當前網際網路空間抱持的立場與政策的重要管道。有關自</w:t>
      </w:r>
      <w:r>
        <w:t>2020年11月以來針對國內科技巨頭發起一波波的監管措施，劉鶴在互聯網大會開幕典禮重申「兩個毫不動搖」，澄</w:t>
      </w:r>
      <w:r>
        <w:rPr>
          <w:rFonts w:ascii="새굴림" w:eastAsia="새굴림" w:hAnsi="새굴림" w:cs="새굴림" w:hint="eastAsia"/>
        </w:rPr>
        <w:t>清</w:t>
      </w:r>
      <w:r>
        <w:rPr>
          <w:rFonts w:ascii="맑은 고딕" w:eastAsia="맑은 고딕" w:hAnsi="맑은 고딕" w:cs="맑은 고딕" w:hint="eastAsia"/>
        </w:rPr>
        <w:t>中央無意改變現行經濟體制，將會持續支持民營經濟，鼓勵網路企業持續創新與發展。大會也在《世界互聯網發展報告</w:t>
      </w:r>
      <w:r>
        <w:t>2021》與《中國互聯網發展報告2021》發布記者會上提起相關爭議，指稱這一年來中國政府加大對網路環境的治理純然是</w:t>
      </w:r>
      <w:r>
        <w:rPr>
          <w:rFonts w:ascii="새굴림" w:eastAsia="새굴림" w:hAnsi="새굴림" w:cs="새굴림" w:hint="eastAsia"/>
        </w:rPr>
        <w:t>為</w:t>
      </w:r>
      <w:r>
        <w:rPr>
          <w:rFonts w:ascii="맑은 고딕" w:eastAsia="맑은 고딕" w:hAnsi="맑은 고딕" w:cs="맑은 고딕" w:hint="eastAsia"/>
        </w:rPr>
        <w:t>完善內部監管體制，這與目前發生在歐盟、澳大利亞等地方，中央政府向</w:t>
      </w:r>
      <w:r>
        <w:t>Facebook、Google之類的跨國科技巨頭展開的反壟斷調</w:t>
      </w:r>
      <w:r>
        <w:rPr>
          <w:rFonts w:ascii="새굴림" w:eastAsia="새굴림" w:hAnsi="새굴림" w:cs="새굴림" w:hint="eastAsia"/>
        </w:rPr>
        <w:t>查</w:t>
      </w:r>
      <w:r>
        <w:rPr>
          <w:rFonts w:ascii="맑은 고딕" w:eastAsia="맑은 고딕" w:hAnsi="맑은 고딕" w:cs="맑은 고딕" w:hint="eastAsia"/>
        </w:rPr>
        <w:t>無異。大會同時還提及中國的監管行動背後與維護中國的網路意識形態安全密不可分。言下之意，這些監管行動已上升至維護黨國體制的國家安全層級</w:t>
      </w:r>
      <w:r>
        <w:rPr>
          <w:rFonts w:hint="eastAsia"/>
        </w:rPr>
        <w:t>。</w:t>
      </w:r>
      <w:r>
        <w:t xml:space="preserve">[2]   </w:t>
      </w:r>
    </w:p>
    <w:p w14:paraId="3756D44D" w14:textId="77777777" w:rsidR="00FA0949" w:rsidRDefault="00FA0949" w:rsidP="00FA0949"/>
    <w:p w14:paraId="191B5349" w14:textId="77777777" w:rsidR="00FA0949" w:rsidRDefault="00FA0949" w:rsidP="00FA0949">
      <w:r>
        <w:rPr>
          <w:rFonts w:hint="eastAsia"/>
        </w:rPr>
        <w:t>中國主張網路主權符合現行國際體系</w:t>
      </w:r>
    </w:p>
    <w:p w14:paraId="4856CBAB" w14:textId="77777777" w:rsidR="00FA0949" w:rsidRDefault="00FA0949" w:rsidP="00FA0949">
      <w:r>
        <w:rPr>
          <w:rFonts w:hint="eastAsia"/>
        </w:rPr>
        <w:t>「網路空間命運共同體」明顯脫胎自習近平「人類命運共同體」的主張。大會指稱，中國重視以聯合國</w:t>
      </w:r>
      <w:r>
        <w:rPr>
          <w:rFonts w:ascii="새굴림" w:eastAsia="새굴림" w:hAnsi="새굴림" w:cs="새굴림" w:hint="eastAsia"/>
        </w:rPr>
        <w:t>為</w:t>
      </w:r>
      <w:r>
        <w:rPr>
          <w:rFonts w:ascii="맑은 고딕" w:eastAsia="맑은 고딕" w:hAnsi="맑은 고딕" w:cs="맑은 고딕" w:hint="eastAsia"/>
        </w:rPr>
        <w:t>核心的國際體系，並在其框架下實踐建構共同體的理念。論及途徑，中國重申習近平在</w:t>
      </w:r>
      <w:r>
        <w:t>2015年第二屆世界互聯網大會時提出的四項原則「尊重網路主權」、「維護和平安全」、「促進開放合作」、「構建良好秩序」與五點主張「加快全球網路基礎建設」、「打造網上文化交流共享平台」、「推動網路經濟創新」、「保障網路安全」、「構建網路治理體系」。</w:t>
      </w:r>
    </w:p>
    <w:p w14:paraId="44D04925" w14:textId="77777777" w:rsidR="00FA0949" w:rsidRDefault="00FA0949" w:rsidP="00FA0949">
      <w:r>
        <w:rPr>
          <w:rFonts w:hint="eastAsia"/>
        </w:rPr>
        <w:t>將聯合國與「四原則、五主張」並列，揭示了中方表明其主張遵循現存國際體系架構。與此一致，互聯網大會羅列中國積極參與聯合國轄下組織的行動，包括「資訊安全開放式工作組」（</w:t>
      </w:r>
      <w:r>
        <w:t>Open-ended Working Group，OEWG）與「資訊安全政府專家組」（Group of Governmental Experts，GGE）等；亦</w:t>
      </w:r>
      <w:r>
        <w:lastRenderedPageBreak/>
        <w:t>指出中國提出的方案與</w:t>
      </w:r>
      <w:r>
        <w:rPr>
          <w:rFonts w:ascii="새굴림" w:eastAsia="새굴림" w:hAnsi="새굴림" w:cs="새굴림" w:hint="eastAsia"/>
        </w:rPr>
        <w:t>概</w:t>
      </w:r>
      <w:r>
        <w:rPr>
          <w:rFonts w:ascii="맑은 고딕" w:eastAsia="맑은 고딕" w:hAnsi="맑은 고딕" w:cs="맑은 고딕" w:hint="eastAsia"/>
        </w:rPr>
        <w:t>念獲得聯合國內許多成員的認可；並</w:t>
      </w:r>
      <w:r>
        <w:rPr>
          <w:rFonts w:ascii="새굴림" w:eastAsia="새굴림" w:hAnsi="새굴림" w:cs="새굴림" w:hint="eastAsia"/>
        </w:rPr>
        <w:t>舉</w:t>
      </w:r>
      <w:r>
        <w:rPr>
          <w:rFonts w:ascii="맑은 고딕" w:eastAsia="맑은 고딕" w:hAnsi="맑은 고딕" w:cs="맑은 고딕" w:hint="eastAsia"/>
        </w:rPr>
        <w:t>出中國與個別國家發起或者在以往的互聯網大會中的倡議支持聯合國體系。此外，中方報導</w:t>
      </w:r>
      <w:r>
        <w:rPr>
          <w:rFonts w:ascii="새굴림" w:eastAsia="새굴림" w:hAnsi="새굴림" w:cs="새굴림" w:hint="eastAsia"/>
        </w:rPr>
        <w:t>強</w:t>
      </w:r>
      <w:r>
        <w:rPr>
          <w:rFonts w:ascii="맑은 고딕" w:eastAsia="맑은 고딕" w:hAnsi="맑은 고딕" w:cs="맑은 고딕" w:hint="eastAsia"/>
        </w:rPr>
        <w:t>調聯合國經濟和社會事務部、國際電信聯盟（</w:t>
      </w:r>
      <w:r>
        <w:t>ITU）、</w:t>
      </w:r>
      <w:r>
        <w:rPr>
          <w:rFonts w:hint="eastAsia"/>
        </w:rPr>
        <w:t>世界知識</w:t>
      </w:r>
      <w:r>
        <w:rPr>
          <w:rFonts w:ascii="새굴림" w:eastAsia="새굴림" w:hAnsi="새굴림" w:cs="새굴림" w:hint="eastAsia"/>
        </w:rPr>
        <w:t>產</w:t>
      </w:r>
      <w:r>
        <w:rPr>
          <w:rFonts w:ascii="맑은 고딕" w:eastAsia="맑은 고딕" w:hAnsi="맑은 고딕" w:cs="맑은 고딕" w:hint="eastAsia"/>
        </w:rPr>
        <w:t>權組織（</w:t>
      </w:r>
      <w:r>
        <w:t>WIPO）以及全球移動通信系統協會（GSMA）等聯合國相關組織協辦今年的互聯網大會。[3]雖然背後因素不乏可能是上述組織的中國籍高階領導人推動所致，仍然營造出聯合國</w:t>
      </w:r>
      <w:r>
        <w:rPr>
          <w:rFonts w:ascii="새굴림" w:eastAsia="새굴림" w:hAnsi="새굴림" w:cs="새굴림" w:hint="eastAsia"/>
        </w:rPr>
        <w:t>為</w:t>
      </w:r>
      <w:r>
        <w:rPr>
          <w:rFonts w:ascii="맑은 고딕" w:eastAsia="맑은 고딕" w:hAnsi="맑은 고딕" w:cs="맑은 고딕" w:hint="eastAsia"/>
        </w:rPr>
        <w:t>中國背書的印象。</w:t>
      </w:r>
    </w:p>
    <w:p w14:paraId="0592EB1C" w14:textId="77777777" w:rsidR="00FA0949" w:rsidRDefault="00FA0949" w:rsidP="00FA0949">
      <w:r>
        <w:rPr>
          <w:rFonts w:hint="eastAsia"/>
        </w:rPr>
        <w:t>另一方面，中國</w:t>
      </w:r>
      <w:r>
        <w:rPr>
          <w:rFonts w:ascii="새굴림" w:eastAsia="새굴림" w:hAnsi="새굴림" w:cs="새굴림" w:hint="eastAsia"/>
        </w:rPr>
        <w:t>強</w:t>
      </w:r>
      <w:r>
        <w:rPr>
          <w:rFonts w:ascii="맑은 고딕" w:eastAsia="맑은 고딕" w:hAnsi="맑은 고딕" w:cs="맑은 고딕" w:hint="eastAsia"/>
        </w:rPr>
        <w:t>調已與俄羅斯、歐盟、東協、非洲等國家與地區共同發起許多基於網路相關的合作或倡議，但顯然隱而未談美國。隨著美國積極拉攏盟友抗衡中國，主張「乾淨網路」與「乾淨供應鏈」等倡議，中方實際上藉此暗批美方遂行單邊主義，而反差對比中國遵循聯合國架構的國際體系。</w:t>
      </w:r>
    </w:p>
    <w:p w14:paraId="70523C67" w14:textId="77777777" w:rsidR="00FA0949" w:rsidRDefault="00FA0949" w:rsidP="00FA0949"/>
    <w:p w14:paraId="1DE43434" w14:textId="77777777" w:rsidR="00FA0949" w:rsidRDefault="00FA0949" w:rsidP="00FA0949">
      <w:r>
        <w:rPr>
          <w:rFonts w:hint="eastAsia"/>
        </w:rPr>
        <w:t>以學術理論支撐網路主權</w:t>
      </w:r>
      <w:r>
        <w:rPr>
          <w:rFonts w:ascii="새굴림" w:eastAsia="새굴림" w:hAnsi="새굴림" w:cs="새굴림" w:hint="eastAsia"/>
        </w:rPr>
        <w:t>概</w:t>
      </w:r>
      <w:r>
        <w:rPr>
          <w:rFonts w:ascii="맑은 고딕" w:eastAsia="맑은 고딕" w:hAnsi="맑은 고딕" w:cs="맑은 고딕" w:hint="eastAsia"/>
        </w:rPr>
        <w:t>念</w:t>
      </w:r>
    </w:p>
    <w:p w14:paraId="56B3813C" w14:textId="77777777" w:rsidR="00FA0949" w:rsidRDefault="00FA0949" w:rsidP="00FA0949">
      <w:r>
        <w:rPr>
          <w:rFonts w:hint="eastAsia"/>
        </w:rPr>
        <w:t>網路主權一詞正是習近平在</w:t>
      </w:r>
      <w:r>
        <w:t>2015年第二屆互聯網大會上正式提出，主張國家主權適用於網路空間。此後中國便不斷利用各種國際場合推廣此一主張，尋求支持，也積極透過學術</w:t>
      </w:r>
      <w:r>
        <w:rPr>
          <w:rFonts w:ascii="새굴림" w:eastAsia="새굴림" w:hAnsi="새굴림" w:cs="새굴림" w:hint="eastAsia"/>
        </w:rPr>
        <w:t>研</w:t>
      </w:r>
      <w:r>
        <w:rPr>
          <w:rFonts w:ascii="맑은 고딕" w:eastAsia="맑은 고딕" w:hAnsi="맑은 고딕" w:cs="맑은 고딕" w:hint="eastAsia"/>
        </w:rPr>
        <w:t>究深化、包裝此一</w:t>
      </w:r>
      <w:r>
        <w:rPr>
          <w:rFonts w:ascii="새굴림" w:eastAsia="새굴림" w:hAnsi="새굴림" w:cs="새굴림" w:hint="eastAsia"/>
        </w:rPr>
        <w:t>概</w:t>
      </w:r>
      <w:r>
        <w:rPr>
          <w:rFonts w:ascii="맑은 고딕" w:eastAsia="맑은 고딕" w:hAnsi="맑은 고딕" w:cs="맑은 고딕" w:hint="eastAsia"/>
        </w:rPr>
        <w:t>念。今年大會更是開設一專場，邀請國內外國際法專家與會，並提出《網路主權：理論與實踐》（</w:t>
      </w:r>
      <w:r>
        <w:t>3.0）。</w:t>
      </w:r>
    </w:p>
    <w:p w14:paraId="3F71CC8A" w14:textId="77777777" w:rsidR="00FA0949" w:rsidRDefault="00FA0949" w:rsidP="00FA0949">
      <w:r>
        <w:rPr>
          <w:rFonts w:hint="eastAsia"/>
        </w:rPr>
        <w:t>《網路主權：理論與實踐》自</w:t>
      </w:r>
      <w:r>
        <w:t>2019年第六屆互聯網大會首次發布以來，逐年更新，今年是第3版。[4]該文件從網路主權的</w:t>
      </w:r>
      <w:r>
        <w:rPr>
          <w:rFonts w:ascii="새굴림" w:eastAsia="새굴림" w:hAnsi="새굴림" w:cs="새굴림" w:hint="eastAsia"/>
        </w:rPr>
        <w:t>概</w:t>
      </w:r>
      <w:r>
        <w:rPr>
          <w:rFonts w:ascii="맑은 고딕" w:eastAsia="맑은 고딕" w:hAnsi="맑은 고딕" w:cs="맑은 고딕" w:hint="eastAsia"/>
        </w:rPr>
        <w:t>念、行使的基本原則以及實踐等面向分別闡述，綜合論證國家主權適用網路空間的正當性。各版本之間除了在標題上有所增補異動，新版本內容相較舊版更是顯得越</w:t>
      </w:r>
      <w:r>
        <w:rPr>
          <w:rFonts w:hint="eastAsia"/>
        </w:rPr>
        <w:t>發理論化；今年的（</w:t>
      </w:r>
      <w:r>
        <w:t>3.0）版本針對網路主權與網路空間的物理層、邏輯層、應用層與社會層關係均有著墨，十分全面。（3.0）版本在其發布者一欄中新列「專家組成員」，其中，署名擔任召集人、現任職於武漢大學的黃志雄</w:t>
      </w:r>
      <w:r>
        <w:rPr>
          <w:rFonts w:ascii="새굴림" w:eastAsia="새굴림" w:hAnsi="새굴림" w:cs="새굴림" w:hint="eastAsia"/>
        </w:rPr>
        <w:t>教</w:t>
      </w:r>
      <w:r>
        <w:rPr>
          <w:rFonts w:ascii="맑은 고딕" w:eastAsia="맑은 고딕" w:hAnsi="맑은 고딕" w:cs="맑은 고딕" w:hint="eastAsia"/>
        </w:rPr>
        <w:t>授與來自英國雪菲爾（</w:t>
      </w:r>
      <w:r>
        <w:t>Sheffield）大學的</w:t>
      </w:r>
      <w:r>
        <w:rPr>
          <w:rFonts w:hint="eastAsia"/>
        </w:rPr>
        <w:t>尼古拉斯·</w:t>
      </w:r>
      <w:r>
        <w:rPr>
          <w:rFonts w:ascii="새굴림" w:eastAsia="새굴림" w:hAnsi="새굴림" w:cs="새굴림" w:hint="eastAsia"/>
        </w:rPr>
        <w:t>查</w:t>
      </w:r>
      <w:r>
        <w:rPr>
          <w:rFonts w:ascii="맑은 고딕" w:eastAsia="맑은 고딕" w:hAnsi="맑은 고딕" w:cs="맑은 고딕" w:hint="eastAsia"/>
        </w:rPr>
        <w:t>哥里亞斯（</w:t>
      </w:r>
      <w:r>
        <w:t xml:space="preserve">Nicholas </w:t>
      </w:r>
      <w:proofErr w:type="spellStart"/>
      <w:r>
        <w:t>Tsagourias</w:t>
      </w:r>
      <w:proofErr w:type="spellEnd"/>
      <w:r>
        <w:t>）</w:t>
      </w:r>
      <w:r>
        <w:rPr>
          <w:rFonts w:ascii="새굴림" w:eastAsia="새굴림" w:hAnsi="새굴림" w:cs="새굴림" w:hint="eastAsia"/>
        </w:rPr>
        <w:t>教</w:t>
      </w:r>
      <w:r>
        <w:rPr>
          <w:rFonts w:ascii="맑은 고딕" w:eastAsia="맑은 고딕" w:hAnsi="맑은 고딕" w:cs="맑은 고딕" w:hint="eastAsia"/>
        </w:rPr>
        <w:t>授都曾經參與過討論國際法適用於網路戰爭的權威文件《塔林手冊》（</w:t>
      </w:r>
      <w:r>
        <w:t>Tallinn Manual）（2.0）的編撰，分別</w:t>
      </w:r>
      <w:r>
        <w:rPr>
          <w:rFonts w:ascii="새굴림" w:eastAsia="새굴림" w:hAnsi="새굴림" w:cs="새굴림" w:hint="eastAsia"/>
        </w:rPr>
        <w:t>為</w:t>
      </w:r>
      <w:r>
        <w:rPr>
          <w:rFonts w:ascii="맑은 고딕" w:eastAsia="맑은 고딕" w:hAnsi="맑은 고딕" w:cs="맑은 고딕" w:hint="eastAsia"/>
        </w:rPr>
        <w:t>中方與英方代表之一。合理推斷中國政府正仿效《塔林手冊》的編寫模式，企圖希望透過相</w:t>
      </w:r>
      <w:r>
        <w:rPr>
          <w:rFonts w:hint="eastAsia"/>
        </w:rPr>
        <w:t>關成員的學術聲望與逐年更新版本，推動《網路主權：理論與實踐》未來成</w:t>
      </w:r>
      <w:r>
        <w:rPr>
          <w:rFonts w:ascii="새굴림" w:eastAsia="새굴림" w:hAnsi="새굴림" w:cs="새굴림" w:hint="eastAsia"/>
        </w:rPr>
        <w:t>為</w:t>
      </w:r>
      <w:r>
        <w:rPr>
          <w:rFonts w:ascii="맑은 고딕" w:eastAsia="맑은 고딕" w:hAnsi="맑은 고딕" w:cs="맑은 고딕" w:hint="eastAsia"/>
        </w:rPr>
        <w:t>國際社會參考網路主權</w:t>
      </w:r>
      <w:r>
        <w:rPr>
          <w:rFonts w:ascii="새굴림" w:eastAsia="새굴림" w:hAnsi="새굴림" w:cs="새굴림" w:hint="eastAsia"/>
        </w:rPr>
        <w:t>概</w:t>
      </w:r>
      <w:r>
        <w:rPr>
          <w:rFonts w:ascii="맑은 고딕" w:eastAsia="맑은 고딕" w:hAnsi="맑은 고딕" w:cs="맑은 고딕" w:hint="eastAsia"/>
        </w:rPr>
        <w:t>念時的重要依據。</w:t>
      </w:r>
    </w:p>
    <w:p w14:paraId="0BC099A3" w14:textId="77777777" w:rsidR="00FA0949" w:rsidRDefault="00FA0949" w:rsidP="00FA0949">
      <w:r>
        <w:rPr>
          <w:rFonts w:hint="eastAsia"/>
        </w:rPr>
        <w:t>（</w:t>
      </w:r>
      <w:r>
        <w:t>3.0）中多處刻意</w:t>
      </w:r>
      <w:r>
        <w:rPr>
          <w:rFonts w:ascii="새굴림" w:eastAsia="새굴림" w:hAnsi="새굴림" w:cs="새굴림" w:hint="eastAsia"/>
        </w:rPr>
        <w:t>強</w:t>
      </w:r>
      <w:r>
        <w:rPr>
          <w:rFonts w:ascii="맑은 고딕" w:eastAsia="맑은 고딕" w:hAnsi="맑은 고딕" w:cs="맑은 고딕" w:hint="eastAsia"/>
        </w:rPr>
        <w:t>調《聯合國憲章》。這一作法目的應在於企圖淡化「中國特色」，藉以主張網路主權其實是一個普遍性</w:t>
      </w:r>
      <w:r>
        <w:rPr>
          <w:rFonts w:ascii="새굴림" w:eastAsia="새굴림" w:hAnsi="새굴림" w:cs="새굴림" w:hint="eastAsia"/>
        </w:rPr>
        <w:t>概</w:t>
      </w:r>
      <w:r>
        <w:rPr>
          <w:rFonts w:ascii="맑은 고딕" w:eastAsia="맑은 고딕" w:hAnsi="맑은 고딕" w:cs="맑은 고딕" w:hint="eastAsia"/>
        </w:rPr>
        <w:t>念，符合現行國際法體系。（</w:t>
      </w:r>
      <w:r>
        <w:t>3.0）同時花費極大篇幅分析近期俄羅斯與歐盟所提出之「資訊主權」（Informational Sovereignty）、「技術主權」(Technology Sovereignty)與「數字主權」(Digital Sovereignty)等</w:t>
      </w:r>
      <w:r>
        <w:rPr>
          <w:rFonts w:ascii="새굴림" w:eastAsia="새굴림" w:hAnsi="새굴림" w:cs="새굴림" w:hint="eastAsia"/>
        </w:rPr>
        <w:t>概</w:t>
      </w:r>
      <w:r>
        <w:rPr>
          <w:rFonts w:ascii="맑은 고딕" w:eastAsia="맑은 고딕" w:hAnsi="맑은 고딕" w:cs="맑은 고딕" w:hint="eastAsia"/>
        </w:rPr>
        <w:t>念，指出</w:t>
      </w:r>
      <w:r>
        <w:rPr>
          <w:rFonts w:ascii="새굴림" w:eastAsia="새굴림" w:hAnsi="새굴림" w:cs="새굴림" w:hint="eastAsia"/>
        </w:rPr>
        <w:t>它</w:t>
      </w:r>
      <w:r>
        <w:rPr>
          <w:rFonts w:ascii="맑은 고딕" w:eastAsia="맑은 고딕" w:hAnsi="맑은 고딕" w:cs="맑은 고딕" w:hint="eastAsia"/>
        </w:rPr>
        <w:t>們雖然名稱各異</w:t>
      </w:r>
      <w:r>
        <w:rPr>
          <w:rFonts w:hint="eastAsia"/>
        </w:rPr>
        <w:t>，但皆與中國主張的網路主權不謀而合。（</w:t>
      </w:r>
      <w:r>
        <w:t>3.0）指出，諸多國際實踐與各國針對網路空間治理所訂定的法令，其要點均</w:t>
      </w:r>
      <w:r>
        <w:rPr>
          <w:rFonts w:hint="eastAsia"/>
        </w:rPr>
        <w:t>在於支持國家對其境內網路設施、網路行</w:t>
      </w:r>
      <w:r>
        <w:rPr>
          <w:rFonts w:ascii="새굴림" w:eastAsia="새굴림" w:hAnsi="새굴림" w:cs="새굴림" w:hint="eastAsia"/>
        </w:rPr>
        <w:t>為</w:t>
      </w:r>
      <w:r>
        <w:rPr>
          <w:rFonts w:ascii="맑은 고딕" w:eastAsia="맑은 고딕" w:hAnsi="맑은 고딕" w:cs="맑은 고딕" w:hint="eastAsia"/>
        </w:rPr>
        <w:t>以及衍生之資料（</w:t>
      </w:r>
      <w:r>
        <w:t>data）有治理權與管轄權。從這點而言，各國在實踐上實已經服膺網路主權的邏輯。</w:t>
      </w:r>
    </w:p>
    <w:p w14:paraId="76D2AAF9" w14:textId="77777777" w:rsidR="00FA0949" w:rsidRDefault="00FA0949" w:rsidP="00FA0949"/>
    <w:p w14:paraId="0AF60B78" w14:textId="77777777" w:rsidR="00FA0949" w:rsidRDefault="00FA0949" w:rsidP="00FA0949">
      <w:r>
        <w:rPr>
          <w:rFonts w:hint="eastAsia"/>
        </w:rPr>
        <w:t>關注中國可能將對台主張延伸至網路空間</w:t>
      </w:r>
    </w:p>
    <w:p w14:paraId="1C22BB8F" w14:textId="77777777" w:rsidR="00FA0949" w:rsidRDefault="00FA0949" w:rsidP="00FA0949">
      <w:r>
        <w:rPr>
          <w:rFonts w:hint="eastAsia"/>
        </w:rPr>
        <w:lastRenderedPageBreak/>
        <w:t>藉由多年政治實踐結合學術理論，中國網路主權論述已有不可忽視的影響力。我們應緊密關注其理念可能透過聯合國相關組織架構衝擊、甚至限縮當前的自由開放的網路空間；與此同時，其是否將對台灣的主權主張延伸至網路空間，並因當前兩岸緊張態勢而採取相關行動，需</w:t>
      </w:r>
      <w:r>
        <w:rPr>
          <w:rFonts w:ascii="새굴림" w:eastAsia="새굴림" w:hAnsi="새굴림" w:cs="새굴림" w:hint="eastAsia"/>
        </w:rPr>
        <w:t>慎</w:t>
      </w:r>
      <w:r>
        <w:rPr>
          <w:rFonts w:ascii="맑은 고딕" w:eastAsia="맑은 고딕" w:hAnsi="맑은 고딕" w:cs="맑은 고딕" w:hint="eastAsia"/>
        </w:rPr>
        <w:t>之。</w:t>
      </w:r>
    </w:p>
    <w:p w14:paraId="7B8222EE" w14:textId="77777777" w:rsidR="00FA0949" w:rsidRDefault="00FA0949" w:rsidP="00FA0949">
      <w:r>
        <w:t>[1] 2021年世界護網大會烏</w:t>
      </w:r>
      <w:r>
        <w:rPr>
          <w:rFonts w:ascii="새굴림" w:eastAsia="새굴림" w:hAnsi="새굴림" w:cs="새굴림" w:hint="eastAsia"/>
        </w:rPr>
        <w:t>鎮</w:t>
      </w:r>
      <w:r>
        <w:rPr>
          <w:rFonts w:ascii="맑은 고딕" w:eastAsia="맑은 고딕" w:hAnsi="맑은 고딕" w:cs="맑은 고딕" w:hint="eastAsia"/>
        </w:rPr>
        <w:t>峰會，</w:t>
      </w:r>
      <w:r>
        <w:t>https://www.wicwuzhen.cn/。</w:t>
      </w:r>
    </w:p>
    <w:p w14:paraId="4A82F753" w14:textId="77777777" w:rsidR="00FA0949" w:rsidRDefault="00FA0949" w:rsidP="00FA0949">
      <w:r>
        <w:t>[2] 〈世界互聯網大會藍皮書新聞發布會〉，2021世界互聯網大會，https://bit.ly/3FiAUVR。</w:t>
      </w:r>
    </w:p>
    <w:p w14:paraId="1D571687" w14:textId="77777777" w:rsidR="00FA0949" w:rsidRDefault="00FA0949" w:rsidP="00FA0949">
      <w:r>
        <w:t>[3]〈有亮點有特色有成果！2021年世界互聯網大會烏</w:t>
      </w:r>
      <w:r>
        <w:rPr>
          <w:rFonts w:ascii="새굴림" w:eastAsia="새굴림" w:hAnsi="새굴림" w:cs="새굴림" w:hint="eastAsia"/>
        </w:rPr>
        <w:t>鎮</w:t>
      </w:r>
      <w:r>
        <w:rPr>
          <w:rFonts w:ascii="맑은 고딕" w:eastAsia="맑은 고딕" w:hAnsi="맑은 고딕" w:cs="맑은 고딕" w:hint="eastAsia"/>
        </w:rPr>
        <w:t>峰會今日閉幕〉，《人民網》，</w:t>
      </w:r>
      <w:r>
        <w:t>2021年9月28日，https://bit.ly/3l9DFRz。</w:t>
      </w:r>
    </w:p>
    <w:p w14:paraId="5C3803CF" w14:textId="0940D340" w:rsidR="008F5FCE" w:rsidRDefault="00FA0949" w:rsidP="00FA0949">
      <w:r>
        <w:t>[4] 〈網絡主權：理論與實踐〉，《世界互聯網大會》，2019年10月21日， https://bit.ly/3l6Y3CH；〈網絡主權：理論與實踐(2.0)版〉，《中華人民共和國國家互聯網信息辦公室》，2020年11月25日，http://www.cac.gov.cn/2020-11/25/c_1607869924931855.htm；〈網絡主權：理論與實踐(3.0版)〉，《世界互聯網大會》，2021年9月28日，</w:t>
      </w:r>
      <w:hyperlink r:id="rId4" w:history="1">
        <w:r w:rsidR="0078642F" w:rsidRPr="000D3024">
          <w:rPr>
            <w:rStyle w:val="a3"/>
          </w:rPr>
          <w:t>https://bit.ly/3l4l9Ki</w:t>
        </w:r>
      </w:hyperlink>
      <w:r>
        <w:t>。</w:t>
      </w:r>
    </w:p>
    <w:p w14:paraId="6A3DFC8C" w14:textId="2EB895EC" w:rsidR="0078642F" w:rsidRDefault="0078642F" w:rsidP="00FA0949"/>
    <w:p w14:paraId="7A5C40D1" w14:textId="1BEB2AA0" w:rsidR="0078642F" w:rsidRDefault="0078642F" w:rsidP="00FA0949">
      <w:r>
        <w:rPr>
          <w:rFonts w:hint="eastAsia"/>
        </w:rPr>
        <w:t xml:space="preserve">연합뉴스 </w:t>
      </w:r>
      <w:r>
        <w:t>[</w:t>
      </w:r>
      <w:r w:rsidRPr="0078642F">
        <w:rPr>
          <w:rFonts w:hint="eastAsia"/>
        </w:rPr>
        <w:t>대만</w:t>
      </w:r>
      <w:r w:rsidRPr="0078642F">
        <w:t xml:space="preserve"> 싱크탱크 "미일 군사훈련, 센카쿠·대만해협 위협 상정"</w:t>
      </w:r>
      <w:r>
        <w:t>]</w:t>
      </w:r>
    </w:p>
    <w:p w14:paraId="27CEF96B" w14:textId="2C63442C" w:rsidR="00095B4B" w:rsidRDefault="00095B4B" w:rsidP="00FA0949">
      <w:r w:rsidRPr="00095B4B">
        <w:t>https://www.yna.co.kr/view/AKR20210809072700009</w:t>
      </w:r>
    </w:p>
    <w:p w14:paraId="7B309EAF" w14:textId="77777777" w:rsidR="0078642F" w:rsidRDefault="0078642F" w:rsidP="0078642F">
      <w:r>
        <w:rPr>
          <w:rFonts w:hint="eastAsia"/>
        </w:rPr>
        <w:t>양안</w:t>
      </w:r>
      <w:r>
        <w:t xml:space="preserve">(兩岸·중국과 대만)의 군사적 긴장이 고조되는 가운데 미국과 일본의 연례 합동 군사훈련이 센카쿠(尖閣·중국명 </w:t>
      </w:r>
      <w:proofErr w:type="spellStart"/>
      <w:r>
        <w:t>댜오위다오</w:t>
      </w:r>
      <w:proofErr w:type="spellEnd"/>
      <w:r>
        <w:t>&lt;釣魚島&gt;) 열도 및 대만해협에 대한 중국의 위협을 상정한 것이라는 대만 국방부 싱크탱크의 관측이 나왔다.</w:t>
      </w:r>
    </w:p>
    <w:p w14:paraId="1344ABD8" w14:textId="77777777" w:rsidR="0078642F" w:rsidRDefault="0078642F" w:rsidP="0078642F"/>
    <w:p w14:paraId="4C813225" w14:textId="77777777" w:rsidR="0078642F" w:rsidRDefault="0078642F" w:rsidP="0078642F">
      <w:r>
        <w:t xml:space="preserve">9일 자유시보와 </w:t>
      </w:r>
      <w:proofErr w:type="spellStart"/>
      <w:r>
        <w:t>연합보</w:t>
      </w:r>
      <w:proofErr w:type="spellEnd"/>
      <w:r>
        <w:t xml:space="preserve"> 등 대만 언론에 따르면 대만 국방부 싱크탱크 국방안전연구원(INDSR)의 </w:t>
      </w:r>
      <w:proofErr w:type="spellStart"/>
      <w:r>
        <w:t>황언하오</w:t>
      </w:r>
      <w:proofErr w:type="spellEnd"/>
      <w:r>
        <w:t xml:space="preserve">(黃恩浩) 부연구원은 '국방안전 격주간지'에서 미·일의 연례합동훈련인 '오리엔트 </w:t>
      </w:r>
      <w:proofErr w:type="spellStart"/>
      <w:r>
        <w:t>실드</w:t>
      </w:r>
      <w:proofErr w:type="spellEnd"/>
      <w:r>
        <w:t>-21'(Orient Shield-21)을 분석하면서 이같이 밝혔다.</w:t>
      </w:r>
    </w:p>
    <w:p w14:paraId="136D8385" w14:textId="77777777" w:rsidR="0078642F" w:rsidRDefault="0078642F" w:rsidP="0078642F"/>
    <w:p w14:paraId="6B5B4321" w14:textId="77777777" w:rsidR="0078642F" w:rsidRDefault="0078642F" w:rsidP="0078642F">
      <w:r>
        <w:rPr>
          <w:rFonts w:hint="eastAsia"/>
        </w:rPr>
        <w:t>황</w:t>
      </w:r>
      <w:r>
        <w:t xml:space="preserve"> 부연구원은 냉전기간인 1985년 당시 소련의 일본 홋카이도(北海道) 침범을 가정해 시작한 오리엔트 </w:t>
      </w:r>
      <w:proofErr w:type="spellStart"/>
      <w:r>
        <w:t>실드</w:t>
      </w:r>
      <w:proofErr w:type="spellEnd"/>
      <w:r>
        <w:t xml:space="preserve"> 훈련이 이번에는 중국과의 영유권 분쟁 지역인 센카쿠 열도와 대만해협에 대한 위협을 상정했다고 지적했다.</w:t>
      </w:r>
    </w:p>
    <w:p w14:paraId="4DC82B8C" w14:textId="77777777" w:rsidR="0078642F" w:rsidRDefault="0078642F" w:rsidP="0078642F">
      <w:r>
        <w:rPr>
          <w:rFonts w:hint="eastAsia"/>
        </w:rPr>
        <w:t>그는</w:t>
      </w:r>
      <w:r>
        <w:t xml:space="preserve"> 그러면서 미·일 방어선이 남쪽으로 이동하는 것이 대만해협의 안전 유지에 도움이 되며 만약의 경우 대만 방어를 지원할 수 있을 것으로 내다봤다.</w:t>
      </w:r>
    </w:p>
    <w:p w14:paraId="5FFBA431" w14:textId="77777777" w:rsidR="0078642F" w:rsidRDefault="0078642F" w:rsidP="0078642F"/>
    <w:p w14:paraId="53D6D167" w14:textId="77777777" w:rsidR="0078642F" w:rsidRDefault="0078642F" w:rsidP="0078642F">
      <w:r>
        <w:rPr>
          <w:rFonts w:hint="eastAsia"/>
        </w:rPr>
        <w:t>황</w:t>
      </w:r>
      <w:r>
        <w:t xml:space="preserve"> 부연구원은 미 육군 1천700명과 일본 자위대 병력 3천 명 등 사상 최대규모의 병력이 동원된 가운데 지난 6월 24일부터 18일간 실시한 올해 군사훈련에서 가상의 적을 명확하게 지목하지 않</w:t>
      </w:r>
      <w:r>
        <w:lastRenderedPageBreak/>
        <w:t>았으나 훈련 형태 등으로 살펴보면 중국의 군사력 확장 등에 대응하기 위한 것으로 추정할 수 있다고 언급했다.</w:t>
      </w:r>
    </w:p>
    <w:p w14:paraId="732C41F1" w14:textId="77777777" w:rsidR="0078642F" w:rsidRDefault="0078642F" w:rsidP="0078642F"/>
    <w:p w14:paraId="03EABF7A" w14:textId="77777777" w:rsidR="0078642F" w:rsidRDefault="0078642F" w:rsidP="0078642F">
      <w:r>
        <w:rPr>
          <w:rFonts w:hint="eastAsia"/>
        </w:rPr>
        <w:t>이어</w:t>
      </w:r>
      <w:r>
        <w:t xml:space="preserve"> 훈련 내용이 미·일 군사협력 전술의 역량 구축에서 일본의 도서 방위와 미국의 대중 군사봉쇄선인 제1열도선(</w:t>
      </w:r>
      <w:proofErr w:type="spellStart"/>
      <w:r>
        <w:t>도련선</w:t>
      </w:r>
      <w:proofErr w:type="spellEnd"/>
      <w:r>
        <w:t>)의 방어 작전으로 나아가고 있다고 풀이했다.</w:t>
      </w:r>
    </w:p>
    <w:p w14:paraId="5FC067C9" w14:textId="77777777" w:rsidR="0078642F" w:rsidRDefault="0078642F" w:rsidP="0078642F"/>
    <w:p w14:paraId="45EAD6CC" w14:textId="6B723D56" w:rsidR="0078642F" w:rsidRDefault="0078642F" w:rsidP="0078642F">
      <w:pPr>
        <w:rPr>
          <w:rFonts w:hint="eastAsia"/>
        </w:rPr>
      </w:pPr>
      <w:r>
        <w:rPr>
          <w:rFonts w:hint="eastAsia"/>
        </w:rPr>
        <w:t>황</w:t>
      </w:r>
      <w:r>
        <w:t xml:space="preserve"> 부연구원은 특히 지난달 11일 끝난 오리엔트 </w:t>
      </w:r>
      <w:proofErr w:type="spellStart"/>
      <w:r>
        <w:t>실드</w:t>
      </w:r>
      <w:proofErr w:type="spellEnd"/>
      <w:r>
        <w:t xml:space="preserve"> 훈련의 중심이 대만에서 850km 떨어진 </w:t>
      </w:r>
      <w:proofErr w:type="spellStart"/>
      <w:r>
        <w:t>류큐</w:t>
      </w:r>
      <w:proofErr w:type="spellEnd"/>
      <w:r>
        <w:t>(琉球) 군도 부근에서 이뤄진 데 이어 일본이 같은 달 13일 공개한 방위백서에서 "대만을 둘러싼 정세의 안정은 일본의 안정보장과 국제사회 안정에도 중요"하다고 밝힌 것도 이와 관계가 있다고 분석했다.</w:t>
      </w:r>
    </w:p>
    <w:p w14:paraId="598154BC" w14:textId="18A7F718" w:rsidR="0078642F" w:rsidRPr="0078642F" w:rsidRDefault="0078642F" w:rsidP="0078642F">
      <w:pPr>
        <w:rPr>
          <w:rFonts w:hint="eastAsia"/>
        </w:rPr>
      </w:pPr>
      <w:r>
        <w:rPr>
          <w:rFonts w:hint="eastAsia"/>
        </w:rPr>
        <w:t>대만언론은</w:t>
      </w:r>
      <w:r>
        <w:t xml:space="preserve"> 이번 훈련에서 미 육군이 </w:t>
      </w:r>
      <w:proofErr w:type="spellStart"/>
      <w:r>
        <w:t>고기동</w:t>
      </w:r>
      <w:proofErr w:type="spellEnd"/>
      <w:r>
        <w:t xml:space="preserve"> 포병 </w:t>
      </w:r>
      <w:proofErr w:type="spellStart"/>
      <w:r>
        <w:t>다연장</w:t>
      </w:r>
      <w:proofErr w:type="spellEnd"/>
      <w:r>
        <w:t xml:space="preserve"> 로켓시스템(HIMARS)을 일본에서 처음 발사했다고 전했다.</w:t>
      </w:r>
    </w:p>
    <w:p w14:paraId="7FDBF652" w14:textId="7EBF0817" w:rsidR="0078642F" w:rsidRPr="0078642F" w:rsidRDefault="0078642F" w:rsidP="0078642F">
      <w:pPr>
        <w:rPr>
          <w:rFonts w:hint="eastAsia"/>
        </w:rPr>
      </w:pPr>
      <w:r>
        <w:rPr>
          <w:rFonts w:hint="eastAsia"/>
        </w:rPr>
        <w:t>앞서</w:t>
      </w:r>
      <w:r>
        <w:t xml:space="preserve"> 중국은 지난 7월 초 일본이 실효 지배하는 영유권 분쟁지역 센카쿠 열도 및 대만에 대해 자국의 영토라며 '중국 </w:t>
      </w:r>
      <w:proofErr w:type="spellStart"/>
      <w:r>
        <w:t>위협론</w:t>
      </w:r>
      <w:proofErr w:type="spellEnd"/>
      <w:r>
        <w:t>'을 과장하지 말라고 주장했다.</w:t>
      </w:r>
    </w:p>
    <w:p w14:paraId="244CA4FF" w14:textId="77E0241D" w:rsidR="0078642F" w:rsidRDefault="0078642F" w:rsidP="0078642F">
      <w:r>
        <w:rPr>
          <w:rFonts w:hint="eastAsia"/>
        </w:rPr>
        <w:t>한편</w:t>
      </w:r>
      <w:r>
        <w:t xml:space="preserve"> 대만 국방부는 전날 윈(運·Y)-8 </w:t>
      </w:r>
      <w:proofErr w:type="spellStart"/>
      <w:r>
        <w:t>대잠초계기</w:t>
      </w:r>
      <w:proofErr w:type="spellEnd"/>
      <w:r>
        <w:t xml:space="preserve"> 1대가 서남부 방공식별구역(ADIZ)에 진입했다고 </w:t>
      </w:r>
      <w:proofErr w:type="gramStart"/>
      <w:r>
        <w:t>밝혔</w:t>
      </w:r>
      <w:r>
        <w:rPr>
          <w:rFonts w:hint="eastAsia"/>
        </w:rPr>
        <w:t>다.</w:t>
      </w:r>
      <w:r>
        <w:t>.</w:t>
      </w:r>
      <w:proofErr w:type="gramEnd"/>
    </w:p>
    <w:p w14:paraId="6CD65F2C" w14:textId="770E17E3" w:rsidR="0078642F" w:rsidRDefault="0078642F" w:rsidP="0078642F"/>
    <w:p w14:paraId="72B757DF" w14:textId="7E5AA9FA" w:rsidR="0078642F" w:rsidRDefault="0078642F" w:rsidP="0078642F">
      <w:r>
        <w:rPr>
          <w:rFonts w:hint="eastAsia"/>
        </w:rPr>
        <w:t xml:space="preserve">한국경제 </w:t>
      </w:r>
      <w:r>
        <w:t>[</w:t>
      </w:r>
      <w:r w:rsidRPr="0078642F">
        <w:rPr>
          <w:rFonts w:hint="eastAsia"/>
        </w:rPr>
        <w:t>美</w:t>
      </w:r>
      <w:r w:rsidRPr="0078642F">
        <w:t xml:space="preserve"> 특수부대·해병대, 대만서 비밀 활동…대만군 훈련</w:t>
      </w:r>
      <w:r>
        <w:rPr>
          <w:rFonts w:hint="eastAsia"/>
        </w:rPr>
        <w:t>]</w:t>
      </w:r>
    </w:p>
    <w:p w14:paraId="72C1CA48" w14:textId="27891AE7" w:rsidR="0078642F" w:rsidRDefault="0078642F" w:rsidP="0078642F">
      <w:r>
        <w:rPr>
          <w:rFonts w:hint="eastAsia"/>
        </w:rPr>
        <w:t>-</w:t>
      </w:r>
      <w:r>
        <w:rPr>
          <w:rFonts w:hint="eastAsia"/>
        </w:rPr>
        <w:t>중국</w:t>
      </w:r>
      <w:r>
        <w:t xml:space="preserve"> 위협 맞서 대만 방어능력 강화 목적…1년 이상 활동 중</w:t>
      </w:r>
      <w:r>
        <w:rPr>
          <w:rFonts w:hint="eastAsia"/>
        </w:rPr>
        <w:t>-</w:t>
      </w:r>
    </w:p>
    <w:p w14:paraId="51D9D048" w14:textId="0F99D774" w:rsidR="00095B4B" w:rsidRPr="0078642F" w:rsidRDefault="00095B4B" w:rsidP="0078642F">
      <w:pPr>
        <w:rPr>
          <w:rFonts w:hint="eastAsia"/>
        </w:rPr>
      </w:pPr>
      <w:r w:rsidRPr="00095B4B">
        <w:t>https://www.wowtv.co.kr/NewsCenter/News/Read?articleId=AKR20211008002000072</w:t>
      </w:r>
    </w:p>
    <w:p w14:paraId="30B2225A" w14:textId="77777777" w:rsidR="0078642F" w:rsidRDefault="0078642F" w:rsidP="0078642F"/>
    <w:p w14:paraId="3E1C1DD1" w14:textId="57B0BF41" w:rsidR="0078642F" w:rsidRDefault="0078642F" w:rsidP="0078642F">
      <w:pPr>
        <w:rPr>
          <w:rFonts w:hint="eastAsia"/>
        </w:rPr>
      </w:pPr>
      <w:r>
        <w:t xml:space="preserve">(뉴욕=연합뉴스) </w:t>
      </w:r>
      <w:proofErr w:type="spellStart"/>
      <w:r>
        <w:t>고일환</w:t>
      </w:r>
      <w:proofErr w:type="spellEnd"/>
      <w:r>
        <w:t xml:space="preserve"> 특파원 = 미국 특수부대와 해병대가 중국의 위협과 맞서고 있는 대만군을 직접 훈련시키고 있는 것으로 확인됐다.</w:t>
      </w:r>
    </w:p>
    <w:p w14:paraId="25C51776" w14:textId="1521BFD2" w:rsidR="0078642F" w:rsidRPr="0078642F" w:rsidRDefault="0078642F" w:rsidP="0078642F">
      <w:pPr>
        <w:rPr>
          <w:rFonts w:hint="eastAsia"/>
        </w:rPr>
      </w:pPr>
      <w:proofErr w:type="spellStart"/>
      <w:r>
        <w:rPr>
          <w:rFonts w:hint="eastAsia"/>
        </w:rPr>
        <w:t>월스트리트저널</w:t>
      </w:r>
      <w:proofErr w:type="spellEnd"/>
      <w:r>
        <w:t>(WSJ)은 7일(현지시간) 미군이 중국의 군사적 위협이 고조되는 상황에서 대만의 방어능력을 강화하기 위해 대만 현지에서 1년 이상 비밀리에 활동하고 있다고 보도했다.</w:t>
      </w:r>
    </w:p>
    <w:p w14:paraId="4986F6D9" w14:textId="4AC8865F" w:rsidR="0078642F" w:rsidRDefault="0078642F" w:rsidP="0078642F">
      <w:pPr>
        <w:rPr>
          <w:rFonts w:hint="eastAsia"/>
        </w:rPr>
      </w:pPr>
      <w:r>
        <w:rPr>
          <w:rFonts w:hint="eastAsia"/>
        </w:rPr>
        <w:t>한</w:t>
      </w:r>
      <w:r>
        <w:t xml:space="preserve"> 미국 정부 관계자에 따르면 20여 명 규모의 미 특수부대는 대만 육군의 일부 부대를 훈련시키고 있다. 또한 미 해병대는 대만 해군의 보트 훈련에 관여 중이다.</w:t>
      </w:r>
    </w:p>
    <w:p w14:paraId="2BBB2AB9" w14:textId="274EE668" w:rsidR="0078642F" w:rsidRDefault="0078642F" w:rsidP="0078642F">
      <w:pPr>
        <w:rPr>
          <w:rFonts w:hint="eastAsia"/>
        </w:rPr>
      </w:pPr>
      <w:r>
        <w:t>WSJ은 현재 대만에 파견된 미 특수부대와 해병대는 규모는 작지만, 상징성은 크다고 지적했다.</w:t>
      </w:r>
    </w:p>
    <w:p w14:paraId="71C98A82" w14:textId="114A27A7" w:rsidR="0078642F" w:rsidRDefault="0078642F" w:rsidP="0078642F">
      <w:pPr>
        <w:rPr>
          <w:rFonts w:hint="eastAsia"/>
        </w:rPr>
      </w:pPr>
      <w:r>
        <w:rPr>
          <w:rFonts w:hint="eastAsia"/>
        </w:rPr>
        <w:t>중국의</w:t>
      </w:r>
      <w:r>
        <w:t xml:space="preserve"> 위협에 맞서 대만을 방어하겠다는 미국의 의지를 확인할 수 있는 결정이라는 것이다.</w:t>
      </w:r>
      <w:r>
        <w:rPr>
          <w:rFonts w:hint="eastAsia"/>
        </w:rPr>
        <w:t xml:space="preserve"> </w:t>
      </w:r>
      <w:r>
        <w:rPr>
          <w:rFonts w:hint="eastAsia"/>
        </w:rPr>
        <w:t>미</w:t>
      </w:r>
      <w:r>
        <w:rPr>
          <w:rFonts w:hint="eastAsia"/>
        </w:rPr>
        <w:lastRenderedPageBreak/>
        <w:t>국은</w:t>
      </w:r>
      <w:r>
        <w:t xml:space="preserve"> 지난 1979년 중국과 수교하고 대만과 단교했다.</w:t>
      </w:r>
    </w:p>
    <w:p w14:paraId="60A75291" w14:textId="610A4D15" w:rsidR="0078642F" w:rsidRPr="0078642F" w:rsidRDefault="0078642F" w:rsidP="0078642F">
      <w:pPr>
        <w:rPr>
          <w:rFonts w:hint="eastAsia"/>
        </w:rPr>
      </w:pPr>
      <w:r>
        <w:rPr>
          <w:rFonts w:hint="eastAsia"/>
        </w:rPr>
        <w:t>이후</w:t>
      </w:r>
      <w:r>
        <w:t xml:space="preserve"> 미국은 '대만관계법'을 제정해 대만에 방어 무기를 판매하고, 중국의 침공 시 대만을 군사적으로 지원할 수 있는 법적 기반을 마련했다.</w:t>
      </w:r>
    </w:p>
    <w:p w14:paraId="35C7AF21" w14:textId="09D7D55D" w:rsidR="0078642F" w:rsidRDefault="0078642F" w:rsidP="0078642F">
      <w:pPr>
        <w:rPr>
          <w:rFonts w:hint="eastAsia"/>
        </w:rPr>
      </w:pPr>
      <w:r>
        <w:rPr>
          <w:rFonts w:hint="eastAsia"/>
        </w:rPr>
        <w:t>다만</w:t>
      </w:r>
      <w:r>
        <w:t xml:space="preserve"> 미군이 대만군 훈련에 직접 관여하는 것은 미·중 간 갈등을 증폭하는 요소로도 작용할 전망이다.</w:t>
      </w:r>
    </w:p>
    <w:p w14:paraId="4A0EB037" w14:textId="64DFF40D" w:rsidR="0078642F" w:rsidRDefault="0078642F" w:rsidP="0078642F">
      <w:pPr>
        <w:rPr>
          <w:rFonts w:hint="eastAsia"/>
        </w:rPr>
      </w:pPr>
      <w:r>
        <w:rPr>
          <w:rFonts w:hint="eastAsia"/>
        </w:rPr>
        <w:t>중국은</w:t>
      </w:r>
      <w:r>
        <w:t xml:space="preserve"> 대만이 자신들의 영토라면서 대만이 독립을 시도할 경우 군사력 사용 가능성까지 언급한 상태다.</w:t>
      </w:r>
    </w:p>
    <w:p w14:paraId="61EB671F" w14:textId="38210503" w:rsidR="0078642F" w:rsidRDefault="0078642F" w:rsidP="0078642F">
      <w:pPr>
        <w:rPr>
          <w:rFonts w:hint="eastAsia"/>
        </w:rPr>
      </w:pPr>
      <w:r>
        <w:rPr>
          <w:rFonts w:hint="eastAsia"/>
        </w:rPr>
        <w:t>실제로</w:t>
      </w:r>
      <w:r>
        <w:t xml:space="preserve"> 중국은 건국 기념일인 '국경절' 연휴 초반인 1∼4일 군용기 총 149대를 대만 방공식별구역(ADI</w:t>
      </w:r>
      <w:r>
        <w:t>Z</w:t>
      </w:r>
      <w:r>
        <w:t>)에 진입시키는 등 대규모 무력 시위를 벌였다.</w:t>
      </w:r>
    </w:p>
    <w:p w14:paraId="11FBF867" w14:textId="65CA0EB7" w:rsidR="0078642F" w:rsidRPr="0078642F" w:rsidRDefault="0078642F" w:rsidP="0078642F">
      <w:pPr>
        <w:rPr>
          <w:rFonts w:hint="eastAsia"/>
        </w:rPr>
      </w:pPr>
      <w:r>
        <w:rPr>
          <w:rFonts w:hint="eastAsia"/>
        </w:rPr>
        <w:t>이에</w:t>
      </w:r>
      <w:r>
        <w:t xml:space="preserve"> 대해 미국은 중국의 도발적인 군사 행위를 우려한다는 반응을 보였다.</w:t>
      </w:r>
    </w:p>
    <w:p w14:paraId="7737D25B" w14:textId="0A7533A1" w:rsidR="0078642F" w:rsidRPr="0078642F" w:rsidRDefault="0078642F" w:rsidP="0078642F">
      <w:pPr>
        <w:rPr>
          <w:rFonts w:hint="eastAsia"/>
        </w:rPr>
      </w:pPr>
      <w:r>
        <w:rPr>
          <w:rFonts w:hint="eastAsia"/>
        </w:rPr>
        <w:t>젠</w:t>
      </w:r>
      <w:r>
        <w:t xml:space="preserve"> 사키 백악관 대변인은 최근 중국을 향해 "대만에 대한 군사·외교·경제적 압박과 강압을 중단할 것을 촉구한다"라면서 대만이 충분한 자기방어 능력을 유지하도록 계속 지원할 것이라는 입장을 밝혔다.</w:t>
      </w:r>
    </w:p>
    <w:sectPr w:rsidR="0078642F" w:rsidRPr="0078642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49"/>
    <w:rsid w:val="00095B4B"/>
    <w:rsid w:val="00194337"/>
    <w:rsid w:val="005559E2"/>
    <w:rsid w:val="0078642F"/>
    <w:rsid w:val="00CA2093"/>
    <w:rsid w:val="00D62670"/>
    <w:rsid w:val="00E47633"/>
    <w:rsid w:val="00FA09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11C2"/>
  <w15:chartTrackingRefBased/>
  <w15:docId w15:val="{CC90F304-8123-480A-96E4-BCB557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42F"/>
    <w:rPr>
      <w:color w:val="0563C1" w:themeColor="hyperlink"/>
      <w:u w:val="single"/>
    </w:rPr>
  </w:style>
  <w:style w:type="character" w:styleId="a4">
    <w:name w:val="Unresolved Mention"/>
    <w:basedOn w:val="a0"/>
    <w:uiPriority w:val="99"/>
    <w:semiHidden/>
    <w:unhideWhenUsed/>
    <w:rsid w:val="00786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2488">
      <w:bodyDiv w:val="1"/>
      <w:marLeft w:val="0"/>
      <w:marRight w:val="0"/>
      <w:marTop w:val="0"/>
      <w:marBottom w:val="0"/>
      <w:divBdr>
        <w:top w:val="none" w:sz="0" w:space="0" w:color="auto"/>
        <w:left w:val="none" w:sz="0" w:space="0" w:color="auto"/>
        <w:bottom w:val="none" w:sz="0" w:space="0" w:color="auto"/>
        <w:right w:val="none" w:sz="0" w:space="0" w:color="auto"/>
      </w:divBdr>
    </w:div>
    <w:div w:id="1527480208">
      <w:bodyDiv w:val="1"/>
      <w:marLeft w:val="0"/>
      <w:marRight w:val="0"/>
      <w:marTop w:val="0"/>
      <w:marBottom w:val="0"/>
      <w:divBdr>
        <w:top w:val="none" w:sz="0" w:space="0" w:color="auto"/>
        <w:left w:val="none" w:sz="0" w:space="0" w:color="auto"/>
        <w:bottom w:val="none" w:sz="0" w:space="0" w:color="auto"/>
        <w:right w:val="none" w:sz="0" w:space="0" w:color="auto"/>
      </w:divBdr>
    </w:div>
    <w:div w:id="2021934131">
      <w:bodyDiv w:val="1"/>
      <w:marLeft w:val="0"/>
      <w:marRight w:val="0"/>
      <w:marTop w:val="0"/>
      <w:marBottom w:val="0"/>
      <w:divBdr>
        <w:top w:val="none" w:sz="0" w:space="0" w:color="auto"/>
        <w:left w:val="none" w:sz="0" w:space="0" w:color="auto"/>
        <w:bottom w:val="none" w:sz="0" w:space="0" w:color="auto"/>
        <w:right w:val="none" w:sz="0" w:space="0" w:color="auto"/>
      </w:divBdr>
      <w:divsChild>
        <w:div w:id="528033072">
          <w:marLeft w:val="0"/>
          <w:marRight w:val="0"/>
          <w:marTop w:val="0"/>
          <w:marBottom w:val="0"/>
          <w:divBdr>
            <w:top w:val="none" w:sz="0" w:space="0" w:color="auto"/>
            <w:left w:val="none" w:sz="0" w:space="0" w:color="auto"/>
            <w:bottom w:val="none" w:sz="0" w:space="0" w:color="auto"/>
            <w:right w:val="none" w:sz="0" w:space="0" w:color="auto"/>
          </w:divBdr>
          <w:divsChild>
            <w:div w:id="1366253962">
              <w:marLeft w:val="0"/>
              <w:marRight w:val="0"/>
              <w:marTop w:val="0"/>
              <w:marBottom w:val="0"/>
              <w:divBdr>
                <w:top w:val="none" w:sz="0" w:space="0" w:color="auto"/>
                <w:left w:val="none" w:sz="0" w:space="0" w:color="auto"/>
                <w:bottom w:val="none" w:sz="0" w:space="0" w:color="auto"/>
                <w:right w:val="none" w:sz="0" w:space="0" w:color="auto"/>
              </w:divBdr>
            </w:div>
          </w:divsChild>
        </w:div>
        <w:div w:id="691423150">
          <w:marLeft w:val="0"/>
          <w:marRight w:val="0"/>
          <w:marTop w:val="0"/>
          <w:marBottom w:val="0"/>
          <w:divBdr>
            <w:top w:val="none" w:sz="0" w:space="0" w:color="auto"/>
            <w:left w:val="none" w:sz="0" w:space="0" w:color="auto"/>
            <w:bottom w:val="none" w:sz="0" w:space="0" w:color="auto"/>
            <w:right w:val="none" w:sz="0" w:space="0" w:color="auto"/>
          </w:divBdr>
        </w:div>
        <w:div w:id="189101243">
          <w:marLeft w:val="0"/>
          <w:marRight w:val="0"/>
          <w:marTop w:val="0"/>
          <w:marBottom w:val="0"/>
          <w:divBdr>
            <w:top w:val="none" w:sz="0" w:space="0" w:color="auto"/>
            <w:left w:val="none" w:sz="0" w:space="0" w:color="auto"/>
            <w:bottom w:val="none" w:sz="0" w:space="0" w:color="auto"/>
            <w:right w:val="none" w:sz="0" w:space="0" w:color="auto"/>
          </w:divBdr>
        </w:div>
        <w:div w:id="1631547660">
          <w:marLeft w:val="0"/>
          <w:marRight w:val="0"/>
          <w:marTop w:val="0"/>
          <w:marBottom w:val="0"/>
          <w:divBdr>
            <w:top w:val="none" w:sz="0" w:space="0" w:color="auto"/>
            <w:left w:val="none" w:sz="0" w:space="0" w:color="auto"/>
            <w:bottom w:val="none" w:sz="0" w:space="0" w:color="auto"/>
            <w:right w:val="none" w:sz="0" w:space="0" w:color="auto"/>
          </w:divBdr>
        </w:div>
      </w:divsChild>
    </w:div>
    <w:div w:id="2061976617">
      <w:bodyDiv w:val="1"/>
      <w:marLeft w:val="0"/>
      <w:marRight w:val="0"/>
      <w:marTop w:val="0"/>
      <w:marBottom w:val="0"/>
      <w:divBdr>
        <w:top w:val="none" w:sz="0" w:space="0" w:color="auto"/>
        <w:left w:val="none" w:sz="0" w:space="0" w:color="auto"/>
        <w:bottom w:val="none" w:sz="0" w:space="0" w:color="auto"/>
        <w:right w:val="none" w:sz="0" w:space="0" w:color="auto"/>
      </w:divBdr>
      <w:divsChild>
        <w:div w:id="1084179641">
          <w:marLeft w:val="0"/>
          <w:marRight w:val="0"/>
          <w:marTop w:val="0"/>
          <w:marBottom w:val="0"/>
          <w:divBdr>
            <w:top w:val="none" w:sz="0" w:space="0" w:color="auto"/>
            <w:left w:val="none" w:sz="0" w:space="0" w:color="auto"/>
            <w:bottom w:val="none" w:sz="0" w:space="0" w:color="auto"/>
            <w:right w:val="none" w:sz="0" w:space="0" w:color="auto"/>
          </w:divBdr>
          <w:divsChild>
            <w:div w:id="2126802346">
              <w:marLeft w:val="-225"/>
              <w:marRight w:val="-225"/>
              <w:marTop w:val="0"/>
              <w:marBottom w:val="0"/>
              <w:divBdr>
                <w:top w:val="none" w:sz="0" w:space="0" w:color="auto"/>
                <w:left w:val="none" w:sz="0" w:space="0" w:color="auto"/>
                <w:bottom w:val="none" w:sz="0" w:space="0" w:color="auto"/>
                <w:right w:val="none" w:sz="0" w:space="0" w:color="auto"/>
              </w:divBdr>
              <w:divsChild>
                <w:div w:id="430473131">
                  <w:marLeft w:val="0"/>
                  <w:marRight w:val="0"/>
                  <w:marTop w:val="0"/>
                  <w:marBottom w:val="0"/>
                  <w:divBdr>
                    <w:top w:val="none" w:sz="0" w:space="0" w:color="auto"/>
                    <w:left w:val="none" w:sz="0" w:space="0" w:color="auto"/>
                    <w:bottom w:val="none" w:sz="0" w:space="0" w:color="auto"/>
                    <w:right w:val="none" w:sz="0" w:space="0" w:color="auto"/>
                  </w:divBdr>
                  <w:divsChild>
                    <w:div w:id="1552378735">
                      <w:marLeft w:val="0"/>
                      <w:marRight w:val="0"/>
                      <w:marTop w:val="300"/>
                      <w:marBottom w:val="0"/>
                      <w:divBdr>
                        <w:top w:val="none" w:sz="0" w:space="0" w:color="auto"/>
                        <w:left w:val="none" w:sz="0" w:space="0" w:color="auto"/>
                        <w:bottom w:val="none" w:sz="0" w:space="0" w:color="auto"/>
                        <w:right w:val="none" w:sz="0" w:space="0" w:color="auto"/>
                      </w:divBdr>
                      <w:divsChild>
                        <w:div w:id="3502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t.ly/3l4l9Ki"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780</Words>
  <Characters>4450</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김민좌</dc:creator>
  <cp:keywords/>
  <dc:description/>
  <cp:lastModifiedBy>김민좌</cp:lastModifiedBy>
  <cp:revision>2</cp:revision>
  <dcterms:created xsi:type="dcterms:W3CDTF">2021-10-08T03:34:00Z</dcterms:created>
  <dcterms:modified xsi:type="dcterms:W3CDTF">2021-10-08T03:34:00Z</dcterms:modified>
</cp:coreProperties>
</file>